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E2" w:rsidRPr="00E801E2" w:rsidRDefault="00E801E2" w:rsidP="00BD79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p w:rsidR="00BA7C06" w:rsidRPr="00E801E2" w:rsidRDefault="00BA5012" w:rsidP="007369BE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left="720"/>
        <w:jc w:val="both"/>
        <w:rPr>
          <w:rFonts w:ascii="Sylfaen" w:hAnsi="Sylfaen" w:cs="Sylfaen"/>
          <w:b/>
          <w:lang w:val="ka-GE"/>
        </w:rPr>
      </w:pPr>
      <w:r w:rsidRPr="00E801E2">
        <w:rPr>
          <w:rFonts w:ascii="Sylfaen" w:hAnsi="Sylfaen" w:cs="Sylfaen"/>
          <w:b/>
          <w:lang w:val="ka-GE"/>
        </w:rPr>
        <w:t xml:space="preserve">დანართი </w:t>
      </w:r>
      <w:r w:rsidR="00BA7C06" w:rsidRPr="00E801E2">
        <w:rPr>
          <w:rFonts w:ascii="Sylfaen" w:hAnsi="Sylfaen" w:cs="Sylfaen"/>
          <w:b/>
          <w:lang w:val="ka-GE"/>
        </w:rPr>
        <w:t xml:space="preserve">1. </w:t>
      </w:r>
      <w:r w:rsidR="007369BE" w:rsidRPr="007369BE">
        <w:rPr>
          <w:rFonts w:ascii="Sylfaen" w:hAnsi="Sylfaen" w:cs="Sylfaen"/>
          <w:b/>
          <w:bCs/>
          <w:lang w:val="ka-GE"/>
        </w:rPr>
        <w:t>ჭიათურის მუნიციპალიტეტის 20</w:t>
      </w:r>
      <w:r w:rsidR="007369BE" w:rsidRPr="007369BE">
        <w:rPr>
          <w:rFonts w:ascii="Sylfaen" w:hAnsi="Sylfaen" w:cs="Sylfaen"/>
          <w:b/>
          <w:bCs/>
        </w:rPr>
        <w:t>2</w:t>
      </w:r>
      <w:r w:rsidR="007369BE" w:rsidRPr="007369BE">
        <w:rPr>
          <w:rFonts w:ascii="Sylfaen" w:hAnsi="Sylfaen" w:cs="Sylfaen"/>
          <w:b/>
          <w:bCs/>
          <w:lang w:val="ka-GE"/>
        </w:rPr>
        <w:t>4-2027 წლის პრიორიტეტების დოკუმენტის, ჭიათურის მუნიციპალიტეტის 2024-2027 წლების საშუალოვადიანი სამოქმედო გეგმის და 2024 წლის ჭიათურის მუნიციპალიტეტის ბიუჯეტის მოსამზადებლად სამუშაო ჯგუფის შექმნა</w:t>
      </w:r>
    </w:p>
    <w:p w:rsidR="00CF7C5C" w:rsidRPr="00E801E2" w:rsidRDefault="00CF7C5C" w:rsidP="00BD7954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firstLine="720"/>
        <w:jc w:val="both"/>
        <w:rPr>
          <w:rFonts w:ascii="Sylfaen" w:hAnsi="Sylfaen" w:cs="Sylfaen"/>
          <w:lang w:val="ka-GE"/>
        </w:rPr>
      </w:pPr>
    </w:p>
    <w:p w:rsidR="00CF7C5C" w:rsidRPr="00E801E2" w:rsidRDefault="005229BB" w:rsidP="00012A0C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განისაზღვროს სამუშაო ჯგუფი შემდეგი შემადგენლობით:</w:t>
      </w:r>
    </w:p>
    <w:p w:rsidR="00BA7C06" w:rsidRPr="00E801E2" w:rsidRDefault="00BA7C06" w:rsidP="00BD7954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firstLine="720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1"/>
        <w:gridCol w:w="4429"/>
      </w:tblGrid>
      <w:tr w:rsidR="005336C8" w:rsidRPr="00E801E2" w:rsidTr="00DE35E7">
        <w:tc>
          <w:tcPr>
            <w:tcW w:w="4471" w:type="dxa"/>
          </w:tcPr>
          <w:p w:rsidR="005336C8" w:rsidRPr="00E801E2" w:rsidRDefault="00DE35E7" w:rsidP="00BD7954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მერის პირველი მოადგილე</w:t>
            </w:r>
          </w:p>
        </w:tc>
        <w:tc>
          <w:tcPr>
            <w:tcW w:w="4429" w:type="dxa"/>
          </w:tcPr>
          <w:p w:rsidR="005336C8" w:rsidRPr="00E801E2" w:rsidRDefault="00DE35E7" w:rsidP="00001E13">
            <w:pPr>
              <w:pStyle w:val="CommentText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სამუშო ჯგუფის </w:t>
            </w:r>
            <w:r w:rsidR="00327153" w:rsidRPr="00E801E2">
              <w:rPr>
                <w:rFonts w:ascii="Sylfaen" w:hAnsi="Sylfaen"/>
                <w:lang w:val="ka-GE"/>
              </w:rPr>
              <w:t>თავმჯდომარე</w:t>
            </w:r>
            <w:r w:rsidR="005336C8" w:rsidRPr="00E801E2">
              <w:rPr>
                <w:rFonts w:ascii="Sylfaen" w:hAnsi="Sylfaen"/>
              </w:rPr>
              <w:t xml:space="preserve"> </w:t>
            </w:r>
          </w:p>
        </w:tc>
      </w:tr>
      <w:tr w:rsidR="00355B11" w:rsidRPr="00E801E2" w:rsidTr="00DE35E7">
        <w:tc>
          <w:tcPr>
            <w:tcW w:w="4471" w:type="dxa"/>
          </w:tcPr>
          <w:p w:rsidR="00355B11" w:rsidRPr="00E801E2" w:rsidRDefault="00DE35E7" w:rsidP="00DE35E7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მუნიციპალიტეტის მერის </w:t>
            </w:r>
            <w:r w:rsidR="005229BB">
              <w:rPr>
                <w:rFonts w:ascii="Sylfaen" w:hAnsi="Sylfaen"/>
                <w:lang w:val="ka-GE"/>
              </w:rPr>
              <w:t>მოადგილე</w:t>
            </w:r>
          </w:p>
        </w:tc>
        <w:tc>
          <w:tcPr>
            <w:tcW w:w="4429" w:type="dxa"/>
          </w:tcPr>
          <w:p w:rsidR="00355B11" w:rsidRPr="00E801E2" w:rsidRDefault="00327153" w:rsidP="00355B11">
            <w:pPr>
              <w:pStyle w:val="CommentText"/>
              <w:rPr>
                <w:rFonts w:ascii="Sylfaen" w:hAnsi="Sylfaen"/>
                <w:lang w:val="ka-GE"/>
              </w:rPr>
            </w:pPr>
            <w:r w:rsidRPr="00E801E2">
              <w:rPr>
                <w:rFonts w:ascii="Sylfaen" w:hAnsi="Sylfaen"/>
                <w:lang w:val="ka-GE"/>
              </w:rPr>
              <w:t xml:space="preserve"> თანათავმჯდომარე</w:t>
            </w:r>
            <w:r w:rsidR="0011370D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5336C8" w:rsidRPr="00E801E2" w:rsidTr="00DE35E7">
        <w:tc>
          <w:tcPr>
            <w:tcW w:w="4471" w:type="dxa"/>
          </w:tcPr>
          <w:p w:rsidR="005336C8" w:rsidRPr="00E801E2" w:rsidRDefault="00DE35E7" w:rsidP="00BD7954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საფინანსო საბიუჯეტო და შესყიდვების</w:t>
            </w:r>
            <w:r w:rsidRPr="00E801E2">
              <w:rPr>
                <w:rFonts w:ascii="Sylfaen" w:hAnsi="Sylfaen"/>
                <w:lang w:val="ka-GE"/>
              </w:rPr>
              <w:t xml:space="preserve"> სამსახურის უფროსი</w:t>
            </w:r>
          </w:p>
        </w:tc>
        <w:tc>
          <w:tcPr>
            <w:tcW w:w="4429" w:type="dxa"/>
          </w:tcPr>
          <w:p w:rsidR="005336C8" w:rsidRPr="00E801E2" w:rsidRDefault="00CC05A5" w:rsidP="00DE35E7">
            <w:pPr>
              <w:pStyle w:val="CommentText"/>
              <w:rPr>
                <w:rFonts w:ascii="Sylfaen" w:hAnsi="Sylfaen"/>
              </w:rPr>
            </w:pPr>
            <w:r w:rsidRPr="00E801E2">
              <w:rPr>
                <w:rFonts w:ascii="Sylfaen" w:hAnsi="Sylfaen"/>
                <w:lang w:val="ka-GE"/>
              </w:rPr>
              <w:t xml:space="preserve">  ჯგუფის კოორდინატორი</w:t>
            </w:r>
            <w:r w:rsidR="00DE35E7">
              <w:rPr>
                <w:rFonts w:ascii="Sylfaen" w:hAnsi="Sylfaen"/>
                <w:lang w:val="ka-GE"/>
              </w:rPr>
              <w:t>-წევრი</w:t>
            </w:r>
          </w:p>
        </w:tc>
      </w:tr>
      <w:tr w:rsidR="005229BB" w:rsidRPr="00E801E2" w:rsidTr="00DE35E7">
        <w:tc>
          <w:tcPr>
            <w:tcW w:w="4471" w:type="dxa"/>
          </w:tcPr>
          <w:p w:rsidR="005229BB" w:rsidRDefault="005229BB" w:rsidP="00BD7954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საფინანსო საბიუჯეტო უზრუნველყოფისა და სახაზინო განყოფილების უფროსი</w:t>
            </w:r>
          </w:p>
        </w:tc>
        <w:tc>
          <w:tcPr>
            <w:tcW w:w="4429" w:type="dxa"/>
          </w:tcPr>
          <w:p w:rsidR="005229BB" w:rsidRDefault="005229BB" w:rsidP="00CC05A5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 ჯგუფის წევრი</w:t>
            </w:r>
          </w:p>
        </w:tc>
      </w:tr>
      <w:tr w:rsidR="005229BB" w:rsidRPr="00E801E2" w:rsidTr="00DE35E7">
        <w:tc>
          <w:tcPr>
            <w:tcW w:w="4471" w:type="dxa"/>
          </w:tcPr>
          <w:p w:rsidR="005229BB" w:rsidRDefault="005229BB" w:rsidP="005229BB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საფინანსო საბიუჯეტო უზრუნველყოფისა და სახაზინო განყოფილების უფროსი სპეციალისტი საბიუჯეტო უზრუნველყოფის საკითხებში</w:t>
            </w:r>
          </w:p>
        </w:tc>
        <w:tc>
          <w:tcPr>
            <w:tcW w:w="4429" w:type="dxa"/>
          </w:tcPr>
          <w:p w:rsidR="005229BB" w:rsidRDefault="005229BB" w:rsidP="00CC05A5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 ჯგუფის წევრი, მდივანი</w:t>
            </w:r>
          </w:p>
        </w:tc>
      </w:tr>
      <w:tr w:rsidR="005336C8" w:rsidRPr="00E801E2" w:rsidTr="00DE35E7">
        <w:tc>
          <w:tcPr>
            <w:tcW w:w="4471" w:type="dxa"/>
          </w:tcPr>
          <w:p w:rsidR="005336C8" w:rsidRPr="00E801E2" w:rsidRDefault="00DE35E7" w:rsidP="00BD7954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მუნიციპალიტეტის მერიის სამსახურის ხელმძღვანელები</w:t>
            </w:r>
          </w:p>
        </w:tc>
        <w:tc>
          <w:tcPr>
            <w:tcW w:w="4429" w:type="dxa"/>
          </w:tcPr>
          <w:p w:rsidR="005336C8" w:rsidRPr="00E801E2" w:rsidRDefault="00DE35E7" w:rsidP="00CC05A5">
            <w:pPr>
              <w:pStyle w:val="CommentText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სამუშაო ჯგუფის  წევრები</w:t>
            </w:r>
          </w:p>
        </w:tc>
      </w:tr>
      <w:tr w:rsidR="007D5F52" w:rsidRPr="00E801E2" w:rsidTr="00DE35E7">
        <w:tc>
          <w:tcPr>
            <w:tcW w:w="4471" w:type="dxa"/>
          </w:tcPr>
          <w:p w:rsidR="007D5F52" w:rsidRPr="00E801E2" w:rsidRDefault="00DE35E7" w:rsidP="00BD7954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both"/>
              <w:rPr>
                <w:rFonts w:ascii="Sylfaen" w:hAnsi="Sylfaen" w:cs="Sylfaen"/>
                <w:lang w:val="ka-GE"/>
              </w:rPr>
            </w:pPr>
            <w:r w:rsidRPr="00E801E2">
              <w:rPr>
                <w:rFonts w:ascii="Sylfaen" w:hAnsi="Sylfaen"/>
                <w:lang w:val="ka-GE"/>
              </w:rPr>
              <w:t>მერიაში გენდერზე პასუხისმგებელ პირი</w:t>
            </w:r>
          </w:p>
        </w:tc>
        <w:tc>
          <w:tcPr>
            <w:tcW w:w="4429" w:type="dxa"/>
          </w:tcPr>
          <w:p w:rsidR="007D5F52" w:rsidRPr="00E801E2" w:rsidRDefault="0011370D" w:rsidP="00CC05A5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 ჯგუფის  წევრი</w:t>
            </w:r>
          </w:p>
        </w:tc>
      </w:tr>
    </w:tbl>
    <w:p w:rsidR="00BA7C06" w:rsidRPr="00E801E2" w:rsidRDefault="00BA7C06" w:rsidP="00BD7954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firstLine="720"/>
        <w:jc w:val="both"/>
        <w:rPr>
          <w:rFonts w:ascii="Sylfaen" w:hAnsi="Sylfaen" w:cs="Sylfaen"/>
          <w:lang w:val="ka-GE"/>
        </w:rPr>
      </w:pPr>
    </w:p>
    <w:p w:rsidR="00355B11" w:rsidRPr="00E801E2" w:rsidRDefault="00355B11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A871A9" w:rsidRPr="00E801E2" w:rsidRDefault="00A871A9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rFonts w:ascii="Sylfaen" w:eastAsia="Times New Roman" w:hAnsi="Sylfaen" w:cs="Times New Roman"/>
          <w:b/>
          <w:color w:val="26282A"/>
        </w:rPr>
      </w:pPr>
    </w:p>
    <w:p w:rsidR="00DE1E42" w:rsidRPr="00E801E2" w:rsidRDefault="0008559D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rFonts w:ascii="Sylfaen" w:eastAsia="Times New Roman" w:hAnsi="Sylfaen" w:cs="Times New Roman"/>
          <w:b/>
          <w:color w:val="26282A"/>
          <w:lang w:val="ka-GE"/>
        </w:rPr>
      </w:pPr>
      <w:r w:rsidRPr="00E801E2">
        <w:rPr>
          <w:rFonts w:ascii="Sylfaen" w:eastAsia="Times New Roman" w:hAnsi="Sylfaen" w:cs="Times New Roman"/>
          <w:b/>
          <w:color w:val="26282A"/>
          <w:lang w:val="ka-GE"/>
        </w:rPr>
        <w:t xml:space="preserve">დანართი </w:t>
      </w:r>
      <w:r w:rsidR="00DE1E42" w:rsidRPr="00E801E2">
        <w:rPr>
          <w:rFonts w:ascii="Sylfaen" w:eastAsia="Times New Roman" w:hAnsi="Sylfaen" w:cs="Times New Roman"/>
          <w:b/>
          <w:color w:val="26282A"/>
          <w:lang w:val="ka-GE"/>
        </w:rPr>
        <w:t xml:space="preserve">2. </w:t>
      </w:r>
      <w:r w:rsidR="002A3C2B" w:rsidRPr="00E801E2">
        <w:rPr>
          <w:rFonts w:ascii="Sylfaen" w:eastAsia="Times New Roman" w:hAnsi="Sylfaen" w:cs="Times New Roman"/>
          <w:b/>
          <w:color w:val="26282A"/>
          <w:lang w:val="ka-GE"/>
        </w:rPr>
        <w:t>დამტკიცდეს</w:t>
      </w:r>
      <w:r w:rsidR="00D1369E" w:rsidRPr="00E801E2">
        <w:rPr>
          <w:rFonts w:ascii="Sylfaen" w:eastAsia="Times New Roman" w:hAnsi="Sylfaen" w:cs="Times New Roman"/>
          <w:b/>
          <w:color w:val="26282A"/>
        </w:rPr>
        <w:t xml:space="preserve"> </w:t>
      </w:r>
      <w:r w:rsidR="00823B3B" w:rsidRPr="00E801E2">
        <w:rPr>
          <w:rFonts w:ascii="Sylfaen" w:eastAsia="Times New Roman" w:hAnsi="Sylfaen" w:cs="Times New Roman"/>
          <w:b/>
          <w:color w:val="26282A"/>
          <w:lang w:val="ka-GE"/>
        </w:rPr>
        <w:t>მუნიციპალიტეტის საბიუჯეტო კალენდარი</w:t>
      </w:r>
    </w:p>
    <w:p w:rsidR="00355B11" w:rsidRPr="00E801E2" w:rsidRDefault="00355B11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3056"/>
        <w:gridCol w:w="5348"/>
      </w:tblGrid>
      <w:tr w:rsidR="00455715" w:rsidRPr="00E801E2" w:rsidTr="00455715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თარიღი/ვადა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E801E2">
              <w:rPr>
                <w:rFonts w:ascii="Sylfaen" w:eastAsia="Times New Roman" w:hAnsi="Sylfaen"/>
                <w:color w:val="000000"/>
                <w:sz w:val="24"/>
                <w:szCs w:val="24"/>
              </w:rPr>
              <w:t>აქტივობა</w:t>
            </w:r>
          </w:p>
        </w:tc>
      </w:tr>
      <w:tr w:rsidR="00455715" w:rsidRPr="00E801E2" w:rsidTr="00455715">
        <w:trPr>
          <w:trHeight w:val="124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1 მარტი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მუნიციპალიტეტის საფინანსო ორგანო ამზადებს ბიუჯეტის შესრულების წლიურ ანგარიშს და საბიუჯეტო წლის დასრულებიდან არაუგვიანეს 2 თვისა წარუდგენს წარმომადგენლობით ორგანოს.</w:t>
            </w:r>
          </w:p>
        </w:tc>
      </w:tr>
      <w:tr w:rsidR="00455715" w:rsidRPr="00E801E2" w:rsidTr="00455715">
        <w:trPr>
          <w:trHeight w:val="109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1 მარტი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მერი გამოსცემს შესაბამის ადმინისტრაციულ -სამართლებრივ აქტს (ბრძანება), რომელშიც განსაზღვრულია პრიორიტეტების შედგენისათვის წარსადგენი ინფორმაციის ნუსხა და წარდგენის ვადები </w:t>
            </w:r>
          </w:p>
        </w:tc>
      </w:tr>
      <w:tr w:rsidR="00455715" w:rsidRPr="00E801E2" w:rsidTr="00455715">
        <w:trPr>
          <w:trHeight w:val="12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1 მარტი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სამართლებრივი აქტის შესაბამისად მუნიციპალიტეტში იქმნება სამუშაო ჯგუფი და იწყება მუშაობა პრიორიტეტების დოკუმენტსა და საშუალოვადიანი გეგმების შემუშავებაზე.</w:t>
            </w:r>
          </w:p>
        </w:tc>
      </w:tr>
      <w:tr w:rsidR="00455715" w:rsidRPr="00E801E2" w:rsidTr="00455715">
        <w:trPr>
          <w:trHeight w:val="12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1 მარტი - 5 მარტი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მერის სამართლებ</w:t>
            </w:r>
            <w:r w:rsid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რივი აქტი რომელის მიხედვით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აც შეიქმნა სამუშაო ჯგუფი და განისაზღვრა პრიორიტეტების შედგენისათვის წარსადგენი ინფორმაციის ნუსხა, წარდგენის ვადები ქვეყნდება მუნიციპალიტეტის ვებ გვერდზე</w:t>
            </w:r>
          </w:p>
        </w:tc>
      </w:tr>
      <w:tr w:rsidR="00455715" w:rsidRPr="00E801E2" w:rsidTr="00455715">
        <w:trPr>
          <w:trHeight w:val="10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აპრილი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5 აპრილი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E16E82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სამსახურები და ა(ა)იპები საფინანსო სამსახურს უგზავნიან მათი ბიუჯეტისა და პრ</w:t>
            </w:r>
            <w:r w:rsidR="00E16E8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ოგრამების I კვარტალის ანგარიშს </w:t>
            </w:r>
            <w:r w:rsidR="00E16E82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მიმდინარე წლის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პროგრამული ბიუჯეტის მეთოდოლოგიისა და საბიუჯეტო კოდექსის შესაბამისად. </w:t>
            </w:r>
          </w:p>
        </w:tc>
      </w:tr>
      <w:tr w:rsidR="00455715" w:rsidRPr="00E801E2" w:rsidTr="00455715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16E8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16E82">
              <w:rPr>
                <w:rFonts w:ascii="Sylfaen" w:eastAsia="Times New Roman" w:hAnsi="Sylfaen"/>
                <w:color w:val="000000"/>
                <w:sz w:val="20"/>
                <w:szCs w:val="20"/>
              </w:rPr>
              <w:t>20 აპრილი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16E82" w:rsidRDefault="00455715" w:rsidP="00E16E82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16E8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საფინანსო ორგანო ამზადებს </w:t>
            </w:r>
            <w:r w:rsidR="00E16E82" w:rsidRPr="00E16E82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მიმდინარე წლის </w:t>
            </w:r>
            <w:r w:rsidRPr="00E16E8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ბიუჯეტის შესრულების I კვარტალის ანგარიშს პროგრამული ბიუჯეტის მეთოდოლოგიისა და საბიუჯეტო კოდექსის შესაბამისად და  დარგობრივი სამსახურებისა და ა(ა)იპ-ების ხელმძღვანებთან ერთად წარუდგენს სამუშაო ჯგუფს. </w:t>
            </w:r>
          </w:p>
        </w:tc>
      </w:tr>
      <w:tr w:rsidR="00455715" w:rsidRPr="00E801E2" w:rsidTr="00455715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25 აპრილი - 30 აპრილი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E16E82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მუნიციპალიტეტის მერი </w:t>
            </w:r>
            <w:r w:rsidR="00E16E82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მიმდინარე წლის 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ბიუჯეტის შესრულების I კვარტალის ანგარიშს წარუდგენს წარმომადგენლობით ორგანოს</w:t>
            </w:r>
          </w:p>
        </w:tc>
      </w:tr>
      <w:tr w:rsidR="00455715" w:rsidRPr="00E801E2" w:rsidTr="00455715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30 აპრილი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E16E82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მუნიციპალიტეტი ბიუჯეტის შესრულების</w:t>
            </w:r>
            <w:r w:rsidR="00E16E82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მიმდინარე წლის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I კვარტალის ანგარიშს </w:t>
            </w:r>
            <w:r w:rsidR="00E16E82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აქვეყნებს მუნიციპალიტეტის ვებ გვერდზე</w:t>
            </w:r>
          </w:p>
        </w:tc>
      </w:tr>
      <w:tr w:rsidR="00455715" w:rsidRPr="00E801E2" w:rsidTr="00455715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მაისი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F0" w:rsidRDefault="00FC1BF0" w:rsidP="00FC1BF0">
            <w:pPr>
              <w:rPr>
                <w:rFonts w:ascii="Sylfaen" w:eastAsia="Times New Roman" w:hAnsi="Sylfaen"/>
                <w:sz w:val="20"/>
                <w:szCs w:val="20"/>
              </w:rPr>
            </w:pPr>
          </w:p>
          <w:p w:rsidR="00FC1BF0" w:rsidRDefault="00FC1BF0" w:rsidP="00FC1BF0">
            <w:pPr>
              <w:rPr>
                <w:rFonts w:ascii="Sylfaen" w:eastAsia="Times New Roman" w:hAnsi="Sylfaen"/>
                <w:sz w:val="20"/>
                <w:szCs w:val="20"/>
              </w:rPr>
            </w:pPr>
          </w:p>
          <w:p w:rsidR="00455715" w:rsidRPr="00FC1BF0" w:rsidRDefault="00FC1BF0" w:rsidP="009E3DF1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15 მაისი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5A1" w:rsidRPr="00D365A1" w:rsidRDefault="00D365A1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 w:themeColor="text1"/>
                <w:sz w:val="20"/>
                <w:szCs w:val="20"/>
                <w:lang w:val="ka-GE"/>
              </w:rPr>
              <w:t>საფინანსო სამსახური პრიორიტეტების დოკუმენტის პირვანდელი ვარიანტის შედგენის მიზნით მუნიციპალიტეტის სამსახურებსა და ორგანიზაციებს თხოვს ი</w:t>
            </w:r>
            <w:r w:rsidR="00FC1BF0">
              <w:rPr>
                <w:rFonts w:ascii="Sylfaen" w:eastAsia="Times New Roman" w:hAnsi="Sylfaen"/>
                <w:color w:val="000000" w:themeColor="text1"/>
                <w:sz w:val="20"/>
                <w:szCs w:val="20"/>
                <w:lang w:val="ka-GE"/>
              </w:rPr>
              <w:t>ნფორმაციის  წარმოდგენას მათ მიერ განსახორციელებელი პროგრამების დაფინანსებისა და დასაქმებულთა რიცხოვნობის ოდენობის მიხედვით.</w:t>
            </w:r>
          </w:p>
        </w:tc>
      </w:tr>
      <w:tr w:rsidR="009E3DF1" w:rsidRPr="00E801E2" w:rsidTr="00455715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3DF1" w:rsidRPr="00E801E2" w:rsidRDefault="009E3DF1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DF1" w:rsidRPr="00E801E2" w:rsidRDefault="009E3DF1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31 მაისი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DF1" w:rsidRPr="00E801E2" w:rsidRDefault="009E3DF1" w:rsidP="009E3DF1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 w:themeColor="text1"/>
                <w:sz w:val="20"/>
                <w:szCs w:val="20"/>
                <w:lang w:val="ka-GE"/>
              </w:rPr>
              <w:t>მუნიციპალიტეტის სამსახურები და ორგანიზაციები საფინანსო სამსახურს  წარუდგენენ ინფორმაციას მათ მიერ განსახორციელებელი პროგრამების დაფინანსებისა და დასაქმებულთა რიცხოვნობის ოდენობის მიხედვით.</w:t>
            </w:r>
          </w:p>
        </w:tc>
      </w:tr>
      <w:tr w:rsidR="00455715" w:rsidRPr="00E801E2" w:rsidTr="00455715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ივნისი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 ივნისი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E16E82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სამუშაო ჯგუფი იკრიბება პრიორიტეტების დასადგენად და/ან უკვე განსაზღვრული პრიორიტეტების დასახარისხებლად, რაც უნდა განხორციელდეს ადგილობრივი თვითმმართველობის მრავალწლიანი ან საშუალოვადიანი გეგმის</w:t>
            </w:r>
            <w:r w:rsidR="0011370D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დოკუმენტის, სიტუაციის ანალიზის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11370D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საფუძველზე.</w:t>
            </w:r>
          </w:p>
        </w:tc>
      </w:tr>
      <w:tr w:rsidR="00455715" w:rsidRPr="00E801E2" w:rsidTr="00455715">
        <w:trPr>
          <w:trHeight w:val="17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ივლისი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D365A1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r w:rsidRPr="00D365A1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1 ივლისი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D365A1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r w:rsidRPr="00D365A1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პროგრამული ბიუჯეტის შედგენის მეთოდოლოგიის შესაბამისად საბიუჯეტო დოკუმენტაციის მომზადების პროცესის კოორდინაციის მიზნით შექმნილი სამუშაო ჯგუფისა და შიდა საბიუჯეტო კალენ</w:t>
            </w:r>
            <w:r w:rsidR="00EC7BC9" w:rsidRPr="00D365A1">
              <w:rPr>
                <w:rFonts w:ascii="Sylfaen" w:eastAsia="Times New Roman" w:hAnsi="Sylfaen"/>
                <w:color w:val="000000" w:themeColor="text1"/>
                <w:sz w:val="20"/>
                <w:szCs w:val="20"/>
                <w:lang w:val="ka-GE"/>
              </w:rPr>
              <w:t>დ</w:t>
            </w:r>
            <w:r w:rsidRPr="00D365A1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რის შესახებ (სადაც განსაზღვრულია შესაბამისი მუნიციპალური სამსახურების მიერ ინფორმაციის მომზადების ვადები და სამუშაო ჯგუფის შეკრების პერიოდულობა) გამოცემული სამართლებრივი აქტი და  სამუშაო ჯგუფის შეხვედრის ოქმები იტვირთება მუნიციპალიტეტის ვებ გვერდზე.</w:t>
            </w:r>
          </w:p>
        </w:tc>
      </w:tr>
      <w:tr w:rsidR="00455715" w:rsidRPr="00E801E2" w:rsidTr="00455715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5 ივლისი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9E3DF1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დარგობრივი სამსახურები და ა(ა)იპები საფინანსო სამსახურს უგზავნიან მათი ბიუჯეტისა </w:t>
            </w:r>
            <w:r w:rsidR="009E3DF1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 პროგრამების 6 თვის ანგარიშს მიმ</w:t>
            </w:r>
            <w:r w:rsidR="009E3DF1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დინარე 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წელი) პროგრამული ბიუჯეტის მეთოდოლოგიისა და საბიუჯეტო კოდექსის შესაბამისად. </w:t>
            </w:r>
          </w:p>
        </w:tc>
      </w:tr>
      <w:tr w:rsidR="00455715" w:rsidRPr="00E801E2" w:rsidTr="00455715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20 ივლისი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9E3DF1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9E3DF1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საფინანსო ორგანო ამზადებს ბიუჯეტის შესრულების 6 თვის ანგარიშს (</w:t>
            </w:r>
            <w:r w:rsidR="009E3DF1" w:rsidRPr="009E3DF1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მიმდინარე წელი</w:t>
            </w:r>
            <w:r w:rsidRPr="009E3DF1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წელი) პროგრამული ბიუჯეტის მეთოდოლოგიისა და საბიუჯეტო კოდექსის შესაბამისად და  დარგობრივი სამსახურებისა და ა(ა)იპ-ების ხელმძღვანებთან ერთად წარუდგენს სამუშაო ჯგუფს.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5715" w:rsidRPr="00E801E2" w:rsidTr="00455715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25 ივლისი - 30 ივლისი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9E3DF1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მუნიციპალიტეტის მერი ბიუჯეტის შესრულების 6 თვის ანგარიშს (</w:t>
            </w:r>
            <w:r w:rsidR="009E3DF1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მიმდინარე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წელი) წარუდგენს წარმომადგენლობით ორგანოს</w:t>
            </w:r>
          </w:p>
        </w:tc>
      </w:tr>
      <w:tr w:rsidR="00455715" w:rsidRPr="00E801E2" w:rsidTr="00455715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30 ივლისი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9E3DF1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მუნიციპალიტეტი ბიუჯეტის შესრულების 6 თვის ანგარიშს (</w:t>
            </w:r>
            <w:r w:rsidR="009E3DF1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მიმდინარე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წელი) აქვეყნებს მუნიციპალიტეტის ვებ გვერდზე</w:t>
            </w:r>
          </w:p>
        </w:tc>
      </w:tr>
      <w:tr w:rsidR="00455715" w:rsidRPr="00E801E2" w:rsidTr="00455715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910079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1</w:t>
            </w:r>
            <w:r w:rsidR="00455715"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საფინა</w:t>
            </w:r>
            <w:r w:rsidR="00EC7BC9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ნ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სო სამსახური სამუშაო ჯგუფთან ერთად, საქართველოს ფინანსთა სამინისტროდან 15 ივლისს მიღებული ძირითადი პარამეტრების გათვალისწინებით, ამზადებს პრიორიტეტების დოკუმენტის პირველად ვარიანტს და წინადადადებას ზღვრული მოცულობების თაობაზე, რომელსაც იწონებს მუნიციპალიტეტის მერი.</w:t>
            </w:r>
          </w:p>
        </w:tc>
      </w:tr>
      <w:tr w:rsidR="00455715" w:rsidRPr="00E801E2" w:rsidTr="004557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5 აგვისტო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ზღვული მოცულობები ჭერებისა და რიცხოვნების მითითებით, ეგზავნებათ საბიუჯეტო ორგანიზაციებს და ისინი იწყებენ მუშაობას განაცხადის ფორმებზე </w:t>
            </w:r>
          </w:p>
        </w:tc>
      </w:tr>
      <w:tr w:rsidR="00455715" w:rsidRPr="00E801E2" w:rsidTr="00455715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5 აგვისტო - 15 აგვისტო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910079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სამუშაო ჯგუფის მიერ მომზადებული პრიორიტეტების საშუალოვადიანი დოკუმენტის პირველადი ვარიანტი, რომლითაც განსაზღვრულია პრიორიტეტების 202</w:t>
            </w:r>
            <w:r w:rsidR="00910079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4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-202</w:t>
            </w:r>
            <w:r w:rsidR="00910079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7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წლების ასიგნებების ზღვრული მოცულობები (ჭერები) და შესაბამისი  სამუშაო ჯგუფის შეხვედრის ოქმები იტვირთება მუნიციპალიტეტის ვებ გვერდზე. .</w:t>
            </w:r>
          </w:p>
        </w:tc>
      </w:tr>
      <w:tr w:rsidR="00455715" w:rsidRPr="00E801E2" w:rsidTr="0045571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20 აგვისტო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საბიუჯეტო ორგანიზაციები შევსებულ განაცხადის ფორმებს (შესაძლებელია იყოს ასახული გენდერული ასპექტები) დამატებითი ასიგნებების მოთხოვნებთან 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ერთად (ასეთის არსებობის შემთხვევაში),  წარუდგენენ საფინანსო სამსახურს</w:t>
            </w:r>
          </w:p>
        </w:tc>
      </w:tr>
      <w:tr w:rsidR="00455715" w:rsidRPr="00E801E2" w:rsidTr="00455715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25 აგვისტო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საფინანსო სამსახური, იხილავს წარმოდგენილი განაცხადის ფორმებს და ამზადებს საშუალოვადიან სამოქმედო გეგმის შესახებ მუნიციპალიტეტის მერის ბრძანების პროექტს და წარუდგენს სამუშაო ჯგუფს</w:t>
            </w:r>
          </w:p>
        </w:tc>
      </w:tr>
      <w:tr w:rsidR="00455715" w:rsidRPr="00E801E2" w:rsidTr="00455715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სექტემბერი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1 სექტემბერი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მუნიციპალიტეტის მერი ამტკიცებს საშუალოვადიან სამოქმედო გეგმას</w:t>
            </w:r>
          </w:p>
        </w:tc>
      </w:tr>
      <w:tr w:rsidR="00455715" w:rsidRPr="00E801E2" w:rsidTr="00455715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15 სექტემბერი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საფინანსო სამსახური საშუალოვადიან სამოქმედო გეგმისა და შევსებულ საბიუჯეტო განაცხადების საფუძველზე ამზადებს მომავალი წლის წლიური ბიუჯეტის პროექტის წინასწარ ვარიანტს (მათ შორის ბიუჯეტის მართვის ელექტრონული სისტემაში).</w:t>
            </w:r>
          </w:p>
        </w:tc>
      </w:tr>
      <w:tr w:rsidR="00455715" w:rsidRPr="00E801E2" w:rsidTr="00455715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1 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საფინანსო სამსახური ბიუჯეტის პროექტის წინასწარ ვარიანტს განსახილველად წარადგენს სამუშაო ჯგუფში, სამუშაო ჯგუფში ასევე წარდგენილი უნდა იყოს სამსახურების მოთხოვნები დამატებით ასიგნებებზე შესაბამისი სამიზნე მაჩვენებლებით.</w:t>
            </w:r>
          </w:p>
        </w:tc>
      </w:tr>
      <w:tr w:rsidR="00455715" w:rsidRPr="00E801E2" w:rsidTr="00455715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5 ოქტომბერი - 25 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საფინანსო სამსახური, საქართველოს ფინანსთა სამინისტროდან 5 ოქტომბერს მიღებული საპროგნოზო მაჩვენებლების გათვალისწინებით, ამზადებს მომავალი წლის ბიუჯეტის პროექტს, განმარტებით ბარათს თანდართული მასალებით და პრიორიტეტების დოკუმენტს და განსახილველად წარუდგენს სამუშაო ჯგუფს</w:t>
            </w:r>
          </w:p>
        </w:tc>
      </w:tr>
      <w:tr w:rsidR="00455715" w:rsidRPr="00E801E2" w:rsidTr="00455715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5 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910079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დარგობრივი სამსახურები და ა(ა)იპები საფინანსო სამსახურს უგზავნიან მათი ბიუჯეტისა და პროგრამების 9 თვის ანგარიშს (</w:t>
            </w:r>
            <w:r w:rsidR="00910079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მიმდინარე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წელი) პროგრამული ბიუჯეტის მეთოდოლოგიისა და საბიუჯეტო კოდექსის შესაბამისად. </w:t>
            </w:r>
          </w:p>
        </w:tc>
      </w:tr>
      <w:tr w:rsidR="00455715" w:rsidRPr="00E801E2" w:rsidTr="00455715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20 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910079" w:rsidRDefault="00455715" w:rsidP="00910079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910079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საფინანსო ორგანო ამზადებს ბიუჯეტის შესრულების 9 თვის ანგარიშს (</w:t>
            </w:r>
            <w:r w:rsidR="00910079" w:rsidRPr="00910079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მიმდინარე</w:t>
            </w:r>
            <w:r w:rsidRPr="00910079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წელი) პროგრამული ბიუჯეტის მეთოდოლოგიისა და საბიუჯეტო კოდექსის შესაბამისად და  დარგობრივი სამსახურებისა და ა(ა)იპ-ების ხელმძღვანებთან ერთად წარუდგენს სამუშაო ჯგუფს. </w:t>
            </w:r>
          </w:p>
        </w:tc>
      </w:tr>
      <w:tr w:rsidR="00455715" w:rsidRPr="00E801E2" w:rsidTr="00455715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25ოქტომბერი - 30 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910079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მუნიციპალიტეტის მერი ბიუჯეტის შესრულების 9 თვის ანგარიშს (</w:t>
            </w:r>
            <w:r w:rsidR="00910079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მიმდინარე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წელი) წარუდგენს წარმომადგენლობით ორგანოს</w:t>
            </w:r>
          </w:p>
        </w:tc>
      </w:tr>
      <w:tr w:rsidR="00455715" w:rsidRPr="00E801E2" w:rsidTr="004557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25ოქტომბერი -31 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საფინანსო სამსახური (შესაძლებელია მომსახურების შესყიდვა) ამზადებს მოსახლეობისთვის გასაგებ ენაზე ბიუჯეტის პროექტის გზამკვლევს</w:t>
            </w:r>
          </w:p>
        </w:tc>
      </w:tr>
      <w:tr w:rsidR="00455715" w:rsidRPr="00E801E2" w:rsidTr="0045571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31 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910079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მუნიციპალიტეტის ბიუჯეტის შესრულების 9 თვის ანგარიშს (</w:t>
            </w:r>
            <w:r w:rsidR="00910079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მიმდინარე 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წელი) აქვეყნებს მუნიციპალიტეტის ვებ გვერდზე</w:t>
            </w:r>
          </w:p>
        </w:tc>
      </w:tr>
      <w:tr w:rsidR="00455715" w:rsidRPr="00E801E2" w:rsidTr="00455715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1F11DB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31 ოქტომბერი</w:t>
            </w:r>
            <w:r w:rsidR="001F11DB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-15 ნოემბერი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თვითმმართველობის აღმასრულებელი ორგანო (მერი) მუნიციპალიტეტის პრიორიტეტების  დოკუმენტს და ბიუჯეტის პროექტს თანდართულ მასალებთან ერთად განსახილველად წარუდგენს საკრებულოს. </w:t>
            </w:r>
          </w:p>
        </w:tc>
      </w:tr>
      <w:tr w:rsidR="00455715" w:rsidRPr="00E801E2" w:rsidTr="00455715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ნოემბერი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1F11DB" w:rsidRDefault="001F11DB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1</w:t>
            </w:r>
            <w:r w:rsidR="00455715"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5 ნოემბერი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საკრებულოსათვის წარდგენილ ბიუჯეტის პროექტის გამოქვეყნებას საჯარო განხილვისთვის და ბიუჯეტის პროექტის გზამკვლევის დარიგებას დაინტერესბული პირებისათვის უზრუნველყოფს ადმინისტრაციული სამსახური. </w:t>
            </w:r>
          </w:p>
        </w:tc>
      </w:tr>
      <w:tr w:rsidR="00455715" w:rsidRPr="00E801E2" w:rsidTr="0045571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15 ნოემბერი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თვითმმართველობის აღმასრულებელი ორგანო (მერი) მუნიციპალიტეტის პრიორიტეტების  დოკუმენტს წარუდგენს საქართველოს ფინანსთა სამინისტროს. </w:t>
            </w:r>
          </w:p>
        </w:tc>
      </w:tr>
      <w:tr w:rsidR="00455715" w:rsidRPr="00E801E2" w:rsidTr="00455715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15 ნოემბერი - 19 ნოემბერი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ბიუჯეტის პროექტი, პრიორიტეტების დოკუმენტი, პროგრამული ბიუჯეტის დანართი რომელიც მომზადებულია კანონმდებლობით განსაზღვრული ფორმატით ქვეყნდება მუნიციპალიტეტის ვებ–გვერდზე.</w:t>
            </w:r>
          </w:p>
        </w:tc>
      </w:tr>
      <w:tr w:rsidR="00455715" w:rsidRPr="00E801E2" w:rsidTr="00455715">
        <w:trPr>
          <w:trHeight w:val="8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25 ნოემბერი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შენიშვნების არსებობის შემთხვევაში საკრებულო ბიუჯეტის პროექტს შენიშვნებით უბრუნებს მერს.</w:t>
            </w:r>
          </w:p>
        </w:tc>
      </w:tr>
      <w:tr w:rsidR="00455715" w:rsidRPr="00E801E2" w:rsidTr="00455715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დეკემბერი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10 დეკემბერი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ბიუჯეტის პროექტისა და პრიორიტეტების დოკუმენტის იმავე ან შესწორებულ ვარიანტებს  მუნიციპალიტეტის მერი წარუდგენს საკრებულოს. </w:t>
            </w:r>
          </w:p>
        </w:tc>
      </w:tr>
      <w:tr w:rsidR="00455715" w:rsidRPr="00E801E2" w:rsidTr="0045571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31 დეკემბერი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საკრებულო საჯაროდ იხილავს ბიუჯეტის პროექტს და ახალი საბიუჯეტო წლის დაწყებამდე იღებს გადაწყვეტილებას ბიუჯეტის პროექტის დამტკიცების შესახებ. </w:t>
            </w:r>
          </w:p>
        </w:tc>
      </w:tr>
      <w:tr w:rsidR="00455715" w:rsidRPr="00E801E2" w:rsidTr="00455715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იანვარი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4 იანვარი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ბიუჯეტის პროექტის დამტკიცებიდან არა უგვიანეს 20 დღისა საფინანსო სამსხური საქართველოს ფინანსთა სამინისტროს უგზავნის დამტკიცებული ბიუჯეტის შესაბამის ადგილობრივი თვითმმართველი ერთეულის პრიორიტეტების დოკუმენტს.</w:t>
            </w:r>
          </w:p>
        </w:tc>
      </w:tr>
      <w:tr w:rsidR="00455715" w:rsidRPr="00E801E2" w:rsidTr="00455715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იანვარი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5 იანვარი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საფინანსო ორგანო გასული წლებისა და სხვა საჭირო მონაცემებზე დაყრდნობით ამზადებს ადგილობრივი თვითმმართველი ერთეულისა  და არასამეწარმეო (არაკომერციული) იურიდიული პირების ბიუჯეტის კვარტალურ ან/და ყოველთვიურ განწერას საჯარო ფინანსების მართვის ელექტრონული სისტემის მეშვეობით. </w:t>
            </w:r>
          </w:p>
        </w:tc>
      </w:tr>
      <w:tr w:rsidR="00455715" w:rsidRPr="00E801E2" w:rsidTr="00455715">
        <w:trPr>
          <w:trHeight w:val="10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1F11DB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15 თებერვალი - 20 თებერვალი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დარგობრივი სამსახურები და ა(ა)იპები საფინანსო სამსახურს უგზავნიან მათი ბიუჯეტისა და პროგრამების წლიურ ანგარიშს პროგრამული ბიუჯეტის მეთოდოლოგიისა და საბიუჯეტო კოდექსის შესაბამისად. </w:t>
            </w:r>
          </w:p>
        </w:tc>
      </w:tr>
      <w:tr w:rsidR="00455715" w:rsidRPr="00E801E2" w:rsidTr="00455715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1F11DB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F11DB">
              <w:rPr>
                <w:rFonts w:ascii="Sylfaen" w:eastAsia="Times New Roman" w:hAnsi="Sylfaen"/>
                <w:color w:val="000000"/>
                <w:sz w:val="20"/>
                <w:szCs w:val="20"/>
              </w:rPr>
              <w:t>20 თებერვალი - 25 თებერვალი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1F11DB" w:rsidRDefault="00455715" w:rsidP="001F11DB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F11DB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საფინანსო ორგანო ამზადებს ბიუჯეტის შესრულების წლიურ ანგარიშს პროგრამული ბიუჯეტის </w:t>
            </w:r>
            <w:r w:rsidRPr="001F11DB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 xml:space="preserve">მეთოდოლოგიისა და საბიუჯეტო კოდექსის შესაბამისად და  წარუდგენს სამუშაო ჯგუფს. </w:t>
            </w:r>
          </w:p>
        </w:tc>
      </w:tr>
      <w:tr w:rsidR="00455715" w:rsidRPr="00E801E2" w:rsidTr="00455715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25 თებერვალი - 1 მარტი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მუნიციპალიტეტის მერი</w:t>
            </w:r>
            <w:r w:rsidR="001F11DB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გასული წლის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ბიუჯეტის შესრულების წლიურ ანგარიშს  წარუდგენს წარმომადგენლობით ორგანოს</w:t>
            </w:r>
          </w:p>
        </w:tc>
      </w:tr>
      <w:tr w:rsidR="00455715" w:rsidRPr="00E801E2" w:rsidTr="0045571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25 თებერვალი - 1 მარტი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საფინანსო სამსახური (შესაძლებელია მომსახურების შესყიდვა) ამზადებს მოსახლეობისთვის გასაგებ ენაზე ბიუჯეტის შესრულების  გზამკვლევს</w:t>
            </w:r>
          </w:p>
        </w:tc>
      </w:tr>
      <w:tr w:rsidR="00455715" w:rsidRPr="00E801E2" w:rsidTr="0045571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 მარტი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15" w:rsidRPr="00E801E2" w:rsidRDefault="00455715" w:rsidP="00455715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მუნიციპალიტეტი ბიუჯეტის შესრულების წლიურ ანგარიშს აქვეყნებს მუნიციპალიტეტის ვებ გვერდზე</w:t>
            </w:r>
          </w:p>
        </w:tc>
      </w:tr>
    </w:tbl>
    <w:p w:rsidR="00DE1E42" w:rsidRPr="00E801E2" w:rsidRDefault="00DE1E42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rFonts w:ascii="Sylfaen" w:hAnsi="Sylfaen"/>
        </w:rPr>
      </w:pPr>
    </w:p>
    <w:p w:rsidR="00DE1E42" w:rsidRPr="00E801E2" w:rsidRDefault="00DE1E42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rFonts w:ascii="Sylfaen" w:hAnsi="Sylfaen"/>
        </w:rPr>
      </w:pPr>
    </w:p>
    <w:p w:rsidR="00314F14" w:rsidRPr="00E801E2" w:rsidRDefault="00314F14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7839BF" w:rsidRPr="00E801E2" w:rsidRDefault="00001E13" w:rsidP="00314F14">
      <w:pPr>
        <w:rPr>
          <w:rFonts w:ascii="Sylfaen" w:hAnsi="Sylfaen"/>
          <w:szCs w:val="24"/>
          <w:lang w:val="ka-GE"/>
        </w:rPr>
      </w:pPr>
      <w:r w:rsidRPr="00E801E2">
        <w:rPr>
          <w:rFonts w:ascii="Sylfaen" w:hAnsi="Sylfaen"/>
          <w:szCs w:val="24"/>
          <w:lang w:val="ka-GE"/>
        </w:rPr>
        <w:t xml:space="preserve">დანართი </w:t>
      </w:r>
      <w:r w:rsidR="007839BF" w:rsidRPr="00E801E2">
        <w:rPr>
          <w:rFonts w:ascii="Sylfaen" w:hAnsi="Sylfaen"/>
          <w:szCs w:val="24"/>
          <w:lang w:val="ka-GE"/>
        </w:rPr>
        <w:t>3</w:t>
      </w:r>
    </w:p>
    <w:p w:rsidR="00001E13" w:rsidRPr="00E801E2" w:rsidRDefault="00001E13" w:rsidP="00314F14">
      <w:pPr>
        <w:rPr>
          <w:rFonts w:ascii="Sylfaen" w:hAnsi="Sylfaen"/>
          <w:b/>
          <w:szCs w:val="24"/>
          <w:lang w:val="ka-GE"/>
        </w:rPr>
      </w:pPr>
      <w:r w:rsidRPr="00E801E2">
        <w:rPr>
          <w:rFonts w:ascii="Sylfaen" w:hAnsi="Sylfaen"/>
          <w:b/>
          <w:szCs w:val="24"/>
          <w:lang w:val="ka-GE"/>
        </w:rPr>
        <w:t>პროგრამის</w:t>
      </w:r>
      <w:r w:rsidR="00CF4E94" w:rsidRPr="00E801E2">
        <w:rPr>
          <w:rFonts w:ascii="Sylfaen" w:hAnsi="Sylfaen"/>
          <w:b/>
          <w:szCs w:val="24"/>
        </w:rPr>
        <w:t xml:space="preserve"> </w:t>
      </w:r>
      <w:r w:rsidRPr="00E801E2">
        <w:rPr>
          <w:rFonts w:ascii="Sylfaen" w:hAnsi="Sylfaen"/>
          <w:b/>
          <w:szCs w:val="24"/>
          <w:lang w:val="ka-GE"/>
        </w:rPr>
        <w:t>განაცხადის ფორმა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8"/>
        <w:gridCol w:w="1759"/>
        <w:gridCol w:w="878"/>
        <w:gridCol w:w="736"/>
        <w:gridCol w:w="690"/>
        <w:gridCol w:w="863"/>
        <w:gridCol w:w="863"/>
        <w:gridCol w:w="1269"/>
        <w:gridCol w:w="1104"/>
      </w:tblGrid>
      <w:tr w:rsidR="00CF4E94" w:rsidRPr="00E801E2" w:rsidTr="001F11DB">
        <w:trPr>
          <w:trHeight w:val="450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კოდი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პროგრამის დასახელება 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1F11DB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3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დაფინანსება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1F11DB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 xml:space="preserve">4 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წლის დაფინანსება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1F11DB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 xml:space="preserve">5 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წლის დაფინანსება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1F11DB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 xml:space="preserve">6 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დაფინანსება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1F11DB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7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დაფინანსება</w:t>
            </w:r>
          </w:p>
        </w:tc>
      </w:tr>
      <w:tr w:rsidR="00CF4E94" w:rsidRPr="00E801E2" w:rsidTr="001F11DB">
        <w:trPr>
          <w:trHeight w:val="315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ათას ლარში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ათას ლარში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ათას ლარში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ათას ლარში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ათას ლარში</w:t>
            </w:r>
          </w:p>
        </w:tc>
      </w:tr>
      <w:tr w:rsidR="00CF4E94" w:rsidRPr="00E801E2" w:rsidTr="001F11DB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CF4E94" w:rsidRPr="00E801E2" w:rsidTr="001F11DB">
        <w:trPr>
          <w:trHeight w:val="600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პროგრამის განმახორციელებელი სამსახური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4E94" w:rsidRPr="00E801E2" w:rsidTr="001F11DB">
        <w:trPr>
          <w:trHeight w:val="210"/>
        </w:trPr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პროგრამის აღწერა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CF4E94" w:rsidRPr="00E801E2" w:rsidTr="001F11DB">
        <w:trPr>
          <w:trHeight w:val="210"/>
        </w:trPr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CF4E94" w:rsidRPr="00E801E2" w:rsidTr="001F11DB">
        <w:trPr>
          <w:trHeight w:val="210"/>
        </w:trPr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CF4E94" w:rsidRPr="00E801E2" w:rsidTr="001F11DB">
        <w:trPr>
          <w:trHeight w:val="210"/>
        </w:trPr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CF4E94" w:rsidRPr="00E801E2" w:rsidTr="001F11DB">
        <w:trPr>
          <w:trHeight w:val="210"/>
        </w:trPr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CF4E94" w:rsidRPr="00E801E2" w:rsidTr="001F11DB">
        <w:trPr>
          <w:trHeight w:val="525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პროგრამის მიზანი და მოსალოდნელი შედეგი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CF4E94" w:rsidRPr="00E801E2" w:rsidTr="001F11DB">
        <w:trPr>
          <w:trHeight w:val="765"/>
        </w:trPr>
        <w:tc>
          <w:tcPr>
            <w:tcW w:w="88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შეფასების ინდიკატორები</w:t>
            </w:r>
          </w:p>
        </w:tc>
      </w:tr>
      <w:tr w:rsidR="00CF4E94" w:rsidRPr="00E801E2" w:rsidTr="001F11DB">
        <w:trPr>
          <w:trHeight w:val="615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საბოლოო შედეგი (OUTCOME)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4E94" w:rsidRPr="00E801E2" w:rsidRDefault="00CF4E94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202</w:t>
            </w:r>
            <w:r w:rsidR="001F11DB"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  <w:t>3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 xml:space="preserve"> საბაზისო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4E94" w:rsidRPr="001F11DB" w:rsidRDefault="00CF4E94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202</w:t>
            </w:r>
            <w:r w:rsidR="001F11DB"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  <w:t>4 წელი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4E94" w:rsidRPr="001F11DB" w:rsidRDefault="00CF4E94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202</w:t>
            </w:r>
            <w:r w:rsidR="001F11DB"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  <w:t>5 წელი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4E94" w:rsidRPr="001F11DB" w:rsidRDefault="00CF4E94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202</w:t>
            </w:r>
            <w:r w:rsidR="001F11DB"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  <w:t>6 წელი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4E94" w:rsidRPr="001F11DB" w:rsidRDefault="00CF4E94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202</w:t>
            </w:r>
            <w:r w:rsidR="001F11DB"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  <w:t>7 წელი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სტრატეგიული მიზანი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შეფასების მაჩვენებელი</w:t>
            </w:r>
          </w:p>
        </w:tc>
      </w:tr>
      <w:tr w:rsidR="00CF4E94" w:rsidRPr="00E801E2" w:rsidTr="001F11DB">
        <w:trPr>
          <w:trHeight w:val="540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CF4E94" w:rsidRPr="00E801E2" w:rsidTr="001F11DB">
        <w:trPr>
          <w:trHeight w:val="540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CF4E94" w:rsidRPr="00E801E2" w:rsidTr="001F11DB">
        <w:trPr>
          <w:trHeight w:val="540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lastRenderedPageBreak/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1F11DB" w:rsidRPr="00E801E2" w:rsidTr="001F11DB">
        <w:trPr>
          <w:trHeight w:val="615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F11DB" w:rsidRPr="00E801E2" w:rsidRDefault="001F11DB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შუალედური შედეგი (OUTPUT)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11DB" w:rsidRPr="00E801E2" w:rsidRDefault="001F11DB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  <w:t>3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 xml:space="preserve"> საბაზისო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11DB" w:rsidRPr="001F11DB" w:rsidRDefault="001F11DB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  <w:t>4 წელი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11DB" w:rsidRPr="001F11DB" w:rsidRDefault="001F11DB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  <w:t>5 წელი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11DB" w:rsidRPr="001F11DB" w:rsidRDefault="001F11DB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  <w:t>6 წელი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11DB" w:rsidRPr="001F11DB" w:rsidRDefault="001F11DB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  <w:t>7 წელი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11DB" w:rsidRPr="00E801E2" w:rsidRDefault="001F11DB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სტრატეგიული მიზანი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F11DB" w:rsidRPr="00E801E2" w:rsidRDefault="001F11DB" w:rsidP="001F11D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შეფასების მაჩვენებელი</w:t>
            </w:r>
          </w:p>
        </w:tc>
      </w:tr>
      <w:tr w:rsidR="00CF4E94" w:rsidRPr="00E801E2" w:rsidTr="001F11DB">
        <w:trPr>
          <w:trHeight w:val="540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CF4E94" w:rsidRPr="00E801E2" w:rsidTr="001F11DB">
        <w:trPr>
          <w:trHeight w:val="540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CF4E94" w:rsidRPr="00E801E2" w:rsidTr="001F11DB">
        <w:trPr>
          <w:trHeight w:val="540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</w:tbl>
    <w:p w:rsidR="001530D7" w:rsidRPr="00E801E2" w:rsidRDefault="001530D7" w:rsidP="00314F14">
      <w:pPr>
        <w:rPr>
          <w:rFonts w:ascii="Sylfaen" w:hAnsi="Sylfaen"/>
          <w:sz w:val="24"/>
          <w:szCs w:val="24"/>
          <w:lang w:val="ka-GE"/>
        </w:rPr>
      </w:pPr>
    </w:p>
    <w:p w:rsidR="00CF4E94" w:rsidRPr="00E801E2" w:rsidRDefault="00CF4E94" w:rsidP="00CF4E94">
      <w:pPr>
        <w:rPr>
          <w:rFonts w:ascii="Sylfaen" w:hAnsi="Sylfaen"/>
          <w:sz w:val="24"/>
          <w:szCs w:val="24"/>
          <w:lang w:val="ka-GE"/>
        </w:rPr>
      </w:pPr>
      <w:r w:rsidRPr="00E801E2">
        <w:rPr>
          <w:rFonts w:ascii="Sylfaen" w:hAnsi="Sylfaen"/>
          <w:sz w:val="24"/>
          <w:szCs w:val="24"/>
          <w:lang w:val="ka-GE"/>
        </w:rPr>
        <w:t>დანართი 4</w:t>
      </w:r>
    </w:p>
    <w:p w:rsidR="00CF4E94" w:rsidRPr="00E801E2" w:rsidRDefault="00CF4E94" w:rsidP="00CF4E94">
      <w:pPr>
        <w:rPr>
          <w:rFonts w:ascii="Sylfaen" w:hAnsi="Sylfaen"/>
          <w:b/>
          <w:szCs w:val="24"/>
          <w:lang w:val="ka-GE"/>
        </w:rPr>
      </w:pPr>
      <w:r w:rsidRPr="00E801E2">
        <w:rPr>
          <w:rFonts w:ascii="Sylfaen" w:hAnsi="Sylfaen"/>
          <w:b/>
          <w:szCs w:val="24"/>
          <w:lang w:val="ka-GE"/>
        </w:rPr>
        <w:t>ქვეპროგრამის</w:t>
      </w:r>
      <w:r w:rsidRPr="00E801E2">
        <w:rPr>
          <w:rFonts w:ascii="Sylfaen" w:hAnsi="Sylfaen"/>
          <w:b/>
          <w:szCs w:val="24"/>
        </w:rPr>
        <w:t xml:space="preserve"> </w:t>
      </w:r>
      <w:r w:rsidRPr="00E801E2">
        <w:rPr>
          <w:rFonts w:ascii="Sylfaen" w:hAnsi="Sylfaen"/>
          <w:b/>
          <w:szCs w:val="24"/>
          <w:lang w:val="ka-GE"/>
        </w:rPr>
        <w:t>განაცხადის ფორმა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1030"/>
        <w:gridCol w:w="618"/>
        <w:gridCol w:w="831"/>
        <w:gridCol w:w="831"/>
        <w:gridCol w:w="831"/>
        <w:gridCol w:w="831"/>
        <w:gridCol w:w="831"/>
        <w:gridCol w:w="1216"/>
        <w:gridCol w:w="1059"/>
      </w:tblGrid>
      <w:tr w:rsidR="00CF4E94" w:rsidRPr="00E801E2" w:rsidTr="00CF4E94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კოდი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ქვეპროგრამის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E94" w:rsidRPr="00E801E2" w:rsidRDefault="00CF4E94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7369B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 xml:space="preserve">3 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წლის დაფინანსება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</w:t>
            </w:r>
            <w:r w:rsidR="007369B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024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დაფინანსება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7369BE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2025</w:t>
            </w:r>
            <w:r w:rsidR="00CF4E94"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დაფინანსება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7369BE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2026</w:t>
            </w:r>
            <w:r w:rsidR="00CF4E94"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დაფინანსება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7369BE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2027</w:t>
            </w:r>
            <w:r w:rsidR="00CF4E94"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დაფინანსება</w:t>
            </w:r>
          </w:p>
        </w:tc>
      </w:tr>
      <w:tr w:rsidR="00CF4E94" w:rsidRPr="00E801E2" w:rsidTr="00CF4E9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ათას ლარში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ათას ლარში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ათას ლარში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ათას ლარში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ათას ლარში</w:t>
            </w:r>
          </w:p>
        </w:tc>
      </w:tr>
      <w:tr w:rsidR="00CF4E94" w:rsidRPr="00E801E2" w:rsidTr="00CF4E9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CF4E94" w:rsidRPr="00E801E2" w:rsidTr="00CF4E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CF4E94" w:rsidRPr="00E801E2" w:rsidTr="00CF4E94">
        <w:trPr>
          <w:trHeight w:val="6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ქვეპროგრამის განმახორციელებელი სამსახური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4E94" w:rsidRPr="00E801E2" w:rsidTr="00CF4E94">
        <w:trPr>
          <w:trHeight w:val="450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ქვეპროგრამის აღწერა 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CF4E94" w:rsidRPr="00E801E2" w:rsidTr="00CF4E94">
        <w:trPr>
          <w:trHeight w:val="45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CF4E94" w:rsidRPr="00E801E2" w:rsidTr="00CF4E94">
        <w:trPr>
          <w:trHeight w:val="76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შეფასების ინდიკატორები</w:t>
            </w:r>
          </w:p>
        </w:tc>
      </w:tr>
      <w:tr w:rsidR="007369BE" w:rsidRPr="00E801E2" w:rsidTr="00CF4E94">
        <w:trPr>
          <w:trHeight w:val="6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369BE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საბოლოო შედეგი (OUTCOME)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69BE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2022 წლის დაფინანსება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69BE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2023 წლის დაფინანსება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69BE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2024 წლის დაფინანსება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69BE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2025 წლის დაფინანსება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69BE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2026 წლის დაფინანსება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69BE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სტრატეგიული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369BE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შეფასების მაჩვენებელი</w:t>
            </w:r>
          </w:p>
        </w:tc>
      </w:tr>
      <w:tr w:rsidR="00CF4E94" w:rsidRPr="00E801E2" w:rsidTr="00CF4E94">
        <w:trPr>
          <w:trHeight w:val="54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CF4E94" w:rsidRPr="00E801E2" w:rsidTr="00CF4E94">
        <w:trPr>
          <w:trHeight w:val="5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CF4E94" w:rsidRPr="00E801E2" w:rsidTr="00CF4E94">
        <w:trPr>
          <w:trHeight w:val="5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7369BE" w:rsidRPr="00E801E2" w:rsidTr="00CF4E94">
        <w:trPr>
          <w:trHeight w:val="6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369BE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lastRenderedPageBreak/>
              <w:t>შუალედური შედეგი (OUTPUT)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69BE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2022 წლის დაფინანსება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69BE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2023 წლის დაფინანსება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69BE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2024 წლის დაფინანსება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69BE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2025 წლის დაფინანსება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69BE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2026 წლის დაფინანსება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69BE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სტრატეგიული მიზანი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369BE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შეფასების მაჩვენებელი</w:t>
            </w:r>
          </w:p>
        </w:tc>
      </w:tr>
      <w:tr w:rsidR="00CF4E94" w:rsidRPr="00E801E2" w:rsidTr="00CF4E94">
        <w:trPr>
          <w:trHeight w:val="54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CF4E94" w:rsidRPr="00E801E2" w:rsidTr="00CF4E94">
        <w:trPr>
          <w:trHeight w:val="5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CF4E94" w:rsidRPr="00E801E2" w:rsidTr="00CF4E94">
        <w:trPr>
          <w:trHeight w:val="5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94" w:rsidRPr="00E801E2" w:rsidRDefault="00CF4E94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</w:tbl>
    <w:p w:rsidR="001530D7" w:rsidRPr="00E801E2" w:rsidRDefault="001530D7" w:rsidP="00314F14">
      <w:pPr>
        <w:rPr>
          <w:rFonts w:ascii="Sylfaen" w:hAnsi="Sylfaen"/>
          <w:sz w:val="24"/>
          <w:szCs w:val="24"/>
          <w:lang w:val="ka-GE"/>
        </w:rPr>
      </w:pPr>
    </w:p>
    <w:p w:rsidR="00014010" w:rsidRPr="00E801E2" w:rsidRDefault="00014010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Pr="00E801E2" w:rsidRDefault="00677410" w:rsidP="00314F14">
      <w:pPr>
        <w:rPr>
          <w:rFonts w:ascii="Sylfaen" w:hAnsi="Sylfaen"/>
          <w:sz w:val="24"/>
          <w:szCs w:val="24"/>
          <w:lang w:val="ka-GE"/>
        </w:rPr>
      </w:pPr>
      <w:r w:rsidRPr="00E801E2"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="00CF4E94" w:rsidRPr="00E801E2">
        <w:rPr>
          <w:rFonts w:ascii="Sylfaen" w:hAnsi="Sylfaen"/>
          <w:sz w:val="24"/>
          <w:szCs w:val="24"/>
          <w:lang w:val="ka-GE"/>
        </w:rPr>
        <w:t>5</w:t>
      </w:r>
    </w:p>
    <w:p w:rsidR="00B3429A" w:rsidRPr="00E801E2" w:rsidRDefault="00B3429A" w:rsidP="00B3429A">
      <w:pPr>
        <w:rPr>
          <w:rFonts w:ascii="Sylfaen" w:hAnsi="Sylfaen"/>
          <w:b/>
          <w:lang w:val="ka-GE"/>
        </w:rPr>
      </w:pPr>
      <w:r w:rsidRPr="00E801E2">
        <w:rPr>
          <w:rFonts w:ascii="Sylfaen" w:hAnsi="Sylfaen"/>
          <w:b/>
          <w:lang w:val="ka-GE"/>
        </w:rPr>
        <w:t>ღონისძიების განაცხადის ფორმა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673"/>
        <w:gridCol w:w="434"/>
        <w:gridCol w:w="1509"/>
        <w:gridCol w:w="1218"/>
        <w:gridCol w:w="1195"/>
        <w:gridCol w:w="1768"/>
      </w:tblGrid>
      <w:tr w:rsidR="00B3429A" w:rsidRPr="00E801E2" w:rsidTr="00B3429A">
        <w:trPr>
          <w:trHeight w:val="5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</w:pPr>
            <w:bookmarkStart w:id="1" w:name="RANGE!A1:F25"/>
            <w:r w:rsidRPr="00E801E2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ღონისძიების განაცხადის ფორმა N3</w:t>
            </w:r>
            <w:bookmarkEnd w:id="1"/>
          </w:p>
        </w:tc>
      </w:tr>
      <w:tr w:rsidR="00B3429A" w:rsidRPr="00E801E2" w:rsidTr="00B3429A">
        <w:trPr>
          <w:trHeight w:val="70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 დასახელება, რის ფარგლებშიც ხორციელდება ღონისძიება: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58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ღონისძიების კლასიფიკაციის კოდი: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ღონისძიების დასახელება: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58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არის ქვეპროგრამა ახალი</w:t>
            </w: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? </w:t>
            </w:r>
            <w:r w:rsidRPr="00E801E2">
              <w:rPr>
                <w:rFonts w:ascii="Sylfaen" w:eastAsia="Times New Roman" w:hAnsi="Sylfaen"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კი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არა</w:t>
            </w:r>
          </w:p>
        </w:tc>
      </w:tr>
      <w:tr w:rsidR="00B3429A" w:rsidRPr="00E801E2" w:rsidTr="00B3429A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თუ ქვეპროგრამა ახალია, ვინ წარმოადგინა?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 განმახორციელებელი: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5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დაფინანსების წყარო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</w:t>
            </w:r>
            <w:r w:rsidR="00437F01"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</w:t>
            </w:r>
            <w:r w:rsidR="007369BE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4</w:t>
            </w: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 w:rsidR="007369BE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5</w:t>
            </w: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7369BE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26</w:t>
            </w:r>
            <w:r w:rsidR="00B3429A"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 w:rsidR="007369BE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7</w:t>
            </w: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წელი</w:t>
            </w:r>
          </w:p>
        </w:tc>
      </w:tr>
      <w:tr w:rsidR="00B3429A" w:rsidRPr="00E801E2" w:rsidTr="00B3429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მუნიციპალური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სახელმწიფო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სხვა 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43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სულ ქვეპროგრამა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i/>
                <w:i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მ.შ. კაპიტალური პროექტები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lastRenderedPageBreak/>
              <w:t>მიზანი და აღწერა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70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ქვეპროგრამის/ღონისძიების 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რაოდენობა კვმ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ერთ. საშ. ფასი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სულ (ლარი)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ეკონომიკური კლასიფიკაციის მუხლი</w:t>
            </w:r>
          </w:p>
        </w:tc>
      </w:tr>
      <w:tr w:rsidR="00B3429A" w:rsidRPr="00E801E2" w:rsidTr="00B3429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5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ქვეპროგრამის განხორციელების დროითი გეგმა </w:t>
            </w:r>
          </w:p>
        </w:tc>
      </w:tr>
      <w:tr w:rsidR="00B3429A" w:rsidRPr="00E801E2" w:rsidTr="00B3429A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ქვეპროგრამის/ღონისძიების 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1 კვარტალი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 კვარტალი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3 კვარტალი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4 კვარტალი</w:t>
            </w:r>
          </w:p>
        </w:tc>
      </w:tr>
      <w:tr w:rsidR="00B3429A" w:rsidRPr="00E801E2" w:rsidTr="00B342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E801E2" w:rsidTr="00B3429A">
        <w:trPr>
          <w:trHeight w:val="105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429A" w:rsidRPr="00E801E2" w:rsidRDefault="00B3429A" w:rsidP="00CF4E94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შუალედური მოსალოდნელი შედეგი (202</w:t>
            </w:r>
            <w:r w:rsidR="00CF4E94" w:rsidRPr="00E801E2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3</w:t>
            </w:r>
            <w:r w:rsidRPr="00E801E2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წელი)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:rsidR="00677410" w:rsidRPr="00E801E2" w:rsidRDefault="00677410" w:rsidP="00314F14">
      <w:pPr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16"/>
        <w:gridCol w:w="1076"/>
        <w:gridCol w:w="991"/>
        <w:gridCol w:w="602"/>
        <w:gridCol w:w="947"/>
        <w:gridCol w:w="923"/>
        <w:gridCol w:w="977"/>
        <w:gridCol w:w="1332"/>
        <w:gridCol w:w="643"/>
      </w:tblGrid>
      <w:tr w:rsidR="00B3429A" w:rsidRPr="00E801E2" w:rsidTr="00B3429A">
        <w:trPr>
          <w:trHeight w:val="735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4"/>
                <w:szCs w:val="24"/>
              </w:rPr>
            </w:pPr>
            <w:r w:rsidRPr="00E801E2">
              <w:rPr>
                <w:rFonts w:ascii="Sylfaen" w:eastAsia="Times New Roman" w:hAnsi="Sylfaen"/>
                <w:b/>
                <w:bCs/>
                <w:sz w:val="24"/>
                <w:szCs w:val="24"/>
              </w:rPr>
              <w:t xml:space="preserve">ღონისძიების შუალედური შედეგის ინდიკატორები   </w:t>
            </w:r>
            <w:r w:rsidRPr="00E801E2">
              <w:rPr>
                <w:rFonts w:ascii="Sylfaen" w:eastAsia="Times New Roman" w:hAnsi="Sylfaen"/>
                <w:sz w:val="24"/>
                <w:szCs w:val="24"/>
              </w:rPr>
              <w:t>ფორმაN3-3</w:t>
            </w:r>
          </w:p>
        </w:tc>
      </w:tr>
      <w:tr w:rsidR="00B3429A" w:rsidRPr="00E801E2" w:rsidTr="00B3429A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მოსალოდნელი შუალედური შედეგი </w:t>
            </w:r>
            <w:r w:rsidRPr="00E801E2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(OUTPUT)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შედეგის ინდიკატორები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ზომის ერთეული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გეგმიური გადახრა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მონაცემთა წყარო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მეთოდოლოგია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რისკი</w:t>
            </w:r>
          </w:p>
        </w:tc>
      </w:tr>
      <w:tr w:rsidR="00B3429A" w:rsidRPr="00E801E2" w:rsidTr="00B3429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20</w:t>
            </w:r>
            <w:r w:rsidR="00437F01"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  <w:r w:rsidR="007369BE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3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წელი (საბაზისო)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7369B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202</w:t>
            </w:r>
            <w:r w:rsidR="007369BE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4</w:t>
            </w:r>
            <w:r w:rsidR="00CF4E94" w:rsidRPr="00E801E2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წელი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B3429A" w:rsidRPr="00E801E2" w:rsidTr="00B3429A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E801E2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</w:tbl>
    <w:p w:rsidR="00677410" w:rsidRPr="00E801E2" w:rsidRDefault="00677410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Pr="00E801E2" w:rsidRDefault="00677410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Pr="00E801E2" w:rsidRDefault="00677410" w:rsidP="0078212E">
      <w:pPr>
        <w:tabs>
          <w:tab w:val="left" w:pos="1786"/>
        </w:tabs>
        <w:rPr>
          <w:rFonts w:ascii="Sylfaen" w:hAnsi="Sylfaen"/>
          <w:b/>
          <w:szCs w:val="24"/>
          <w:lang w:val="ka-GE"/>
        </w:rPr>
      </w:pPr>
      <w:r w:rsidRPr="00E801E2">
        <w:rPr>
          <w:rFonts w:ascii="Sylfaen" w:hAnsi="Sylfaen"/>
          <w:szCs w:val="24"/>
          <w:lang w:val="ka-GE"/>
        </w:rPr>
        <w:t xml:space="preserve">დანართი </w:t>
      </w:r>
      <w:r w:rsidR="007839BF" w:rsidRPr="00E801E2">
        <w:rPr>
          <w:rFonts w:ascii="Sylfaen" w:hAnsi="Sylfaen"/>
          <w:szCs w:val="24"/>
          <w:lang w:val="ka-GE"/>
        </w:rPr>
        <w:t>6</w:t>
      </w:r>
      <w:r w:rsidR="0078212E" w:rsidRPr="00E801E2">
        <w:rPr>
          <w:rFonts w:ascii="Sylfaen" w:hAnsi="Sylfaen"/>
          <w:b/>
          <w:szCs w:val="24"/>
          <w:lang w:val="ka-GE"/>
        </w:rPr>
        <w:tab/>
      </w:r>
    </w:p>
    <w:p w:rsidR="00677410" w:rsidRPr="00E801E2" w:rsidRDefault="0078212E" w:rsidP="00314F14">
      <w:pPr>
        <w:rPr>
          <w:rFonts w:ascii="Sylfaen" w:hAnsi="Sylfaen"/>
          <w:b/>
          <w:szCs w:val="24"/>
          <w:lang w:val="ka-GE"/>
        </w:rPr>
      </w:pPr>
      <w:r w:rsidRPr="00E801E2">
        <w:rPr>
          <w:rFonts w:ascii="Sylfaen" w:hAnsi="Sylfaen"/>
          <w:b/>
          <w:szCs w:val="24"/>
          <w:lang w:val="ka-GE"/>
        </w:rPr>
        <w:lastRenderedPageBreak/>
        <w:t>განაცხადის ხარჯთაღრიცხვის ფორმა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4"/>
        <w:gridCol w:w="2426"/>
        <w:gridCol w:w="1764"/>
        <w:gridCol w:w="1047"/>
        <w:gridCol w:w="1047"/>
        <w:gridCol w:w="1047"/>
        <w:gridCol w:w="1047"/>
      </w:tblGrid>
      <w:tr w:rsidR="0078212E" w:rsidRPr="00E801E2" w:rsidTr="0078212E">
        <w:trPr>
          <w:trHeight w:val="87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bookmarkStart w:id="2" w:name="RANGE!A2:H233"/>
            <w:r w:rsidRPr="00E801E2">
              <w:rPr>
                <w:rFonts w:ascii="Sylfaen" w:eastAsia="Times New Roman" w:hAnsi="Sylfaen" w:cs="Sylfaen"/>
                <w:b/>
                <w:bCs/>
              </w:rPr>
              <w:t>პროგრამის</w:t>
            </w:r>
            <w:r w:rsidRPr="00E801E2">
              <w:rPr>
                <w:rFonts w:ascii="Sylfaen" w:eastAsia="Times New Roman" w:hAnsi="Sylfaen" w:cs="Arial"/>
                <w:b/>
                <w:bCs/>
              </w:rPr>
              <w:t>/</w:t>
            </w:r>
            <w:r w:rsidRPr="00E801E2">
              <w:rPr>
                <w:rFonts w:ascii="Sylfaen" w:eastAsia="Times New Roman" w:hAnsi="Sylfaen" w:cs="Sylfaen"/>
                <w:b/>
                <w:bCs/>
              </w:rPr>
              <w:t>ქვეპროგრამის</w:t>
            </w:r>
            <w:r w:rsidRPr="00E801E2">
              <w:rPr>
                <w:rFonts w:ascii="Sylfaen" w:eastAsia="Times New Roman" w:hAnsi="Sylfaen" w:cs="Arial"/>
                <w:b/>
                <w:bCs/>
              </w:rPr>
              <w:t>/</w:t>
            </w:r>
            <w:r w:rsidRPr="00E801E2">
              <w:rPr>
                <w:rFonts w:ascii="Sylfaen" w:eastAsia="Times New Roman" w:hAnsi="Sylfaen" w:cs="Sylfaen"/>
                <w:b/>
                <w:bCs/>
              </w:rPr>
              <w:t>ღონისძიების</w:t>
            </w:r>
            <w:r w:rsidRPr="00E801E2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b/>
                <w:bCs/>
              </w:rPr>
              <w:t>ხარჯთაღიცხვა</w:t>
            </w:r>
            <w:r w:rsidRPr="00E801E2">
              <w:rPr>
                <w:rFonts w:ascii="Sylfaen" w:eastAsia="Times New Roman" w:hAnsi="Sylfaen" w:cs="Arial"/>
                <w:b/>
                <w:bCs/>
              </w:rPr>
              <w:t xml:space="preserve">     </w:t>
            </w:r>
            <w:r w:rsidRPr="00E801E2">
              <w:rPr>
                <w:rFonts w:ascii="Sylfaen" w:eastAsia="Times New Roman" w:hAnsi="Sylfaen" w:cs="Sylfaen"/>
                <w:b/>
                <w:bCs/>
              </w:rPr>
              <w:t>ფორმა</w:t>
            </w:r>
            <w:r w:rsidRPr="00E801E2">
              <w:rPr>
                <w:rFonts w:ascii="Sylfaen" w:eastAsia="Times New Roman" w:hAnsi="Sylfaen" w:cs="Arial"/>
                <w:b/>
                <w:bCs/>
              </w:rPr>
              <w:t xml:space="preserve"> N4</w:t>
            </w:r>
            <w:bookmarkEnd w:id="2"/>
          </w:p>
        </w:tc>
      </w:tr>
      <w:tr w:rsidR="0078212E" w:rsidRPr="00E801E2" w:rsidTr="0078212E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ორგ.კოდი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</w:t>
            </w:r>
            <w:r w:rsidR="00437F01"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</w:t>
            </w:r>
            <w:r w:rsidR="007369B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3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მოსალოდნელიხარჯი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7369B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4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მპროგნოზი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7369B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5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მპროგნოზი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7369B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6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მპროგნოზი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CF4E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7369B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7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მპროგნოზი</w:t>
            </w:r>
          </w:p>
        </w:tc>
      </w:tr>
      <w:tr w:rsidR="0078212E" w:rsidRPr="00E801E2" w:rsidTr="0078212E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სულ ჯამი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ხელფასი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ხელფასები ფულადი ფორმით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თანამდებობრივი სარგო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წოდებრივი სარგო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პრემია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დანამატი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ჰონორარი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კომპენსაცია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ხელფასები სასაქონლო ფორმით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სოციალური შენატანები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შტატგარეშე მომუშავეთა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მივლინებები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მივლინება ქვეყნის შიგნით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მივლინება ქვეყნის გარეთ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ოფისის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საკანცელარიო, საწერ-სახაზავი ქაღალდის, საბუღალტრო ბლანკების, ბიულეტინების, საკანცელარიო წიგნების და სხვა ანალოგიური მასალების შეძენა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კომპიუტერული პროგრამების შეძენის და განახლების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ნორმატიული აქტების, საცნობარო და სპეციალური ლიტერატურის,  ჟურნალ-გაზეთის შეძენა და ყველა სახის საგამომცემლო-სასტამბო (არაძირითადი საქმიანობის)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მცირეფასიანი საოფისე ტექტნიკის შეძენა და დამონტაჟების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ტელევიზორი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მაცივარი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კომპიუტერული ტექნიკა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ასლგადამღები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კარტრიჯების შეძენა და დატუმბვა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ფოტო-ვიდეო-აუდიო აპარატურა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მობილური ტელეფონი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ტელეფონის და ფაქსის აპარატი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მუსიკალური ინსტრუმენტი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გამათბობელი და გამაგრილებელი ტექნიკა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სხვა მცირეფასიანი საოფისე ტექნიკის შეძენასა და დამონტაჟებასთან დაკავშირებული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საოფისე ინვენტარის შეძენა და დამონტაჟების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საოფისე ავეჯი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რბილი ავეჯი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სხვა საოფისე მცირეფასიანი ინვენტარის შეძენასა და დამონტაჟებასთან დაკავშირებული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ოფისისათვის სანიტარული საგნებისა და საჭირო მასალების შეძენის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  რეცხვის, ქიმწმენდის და სანიტარული საგნების შეძენი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შენობა-ნაგებობის და მათი მიმდებარე ტერიტორიის მიმდინარე რემონტის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საოფისე ტექნიკის, ინვენტარის, მანქანა-დანადგარების მოვლა-შენახვის, ექსპლუატაციისა და მიმდინარე რემონტის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კავშირგაბმულობის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საფოსტო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კომუნალური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ელექტროენერგიის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წყლის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ბუნებრივი და თხევადი არის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კანალიზაციისა და ასინილიზაციის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გათბობისა და გათბობის მიზნით სხვა საწვავისა და ნედლეულის შეძენის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შენობა-ნაგებობის და მათი მიმდებარე ტერიტორიების მოვლა/დასუფთავების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სამსახურებრივ მოვალეობასთან დაკავშირებული ბინით სარგებლობის კომუნალური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სამსახურებრივი ცხოველების მოვლა-შენახვასთან და აღკაზმულობასთან დაკავშირებული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ოფისის ხარჯი რომელიც არ არის კლასიფიცირებული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წარმომადგენლობითი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კვების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სამედიცინო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რბილი ინვენტარის, უნიფორმის შეძენის და პირად ჰიგიენასთან დაკავშირებული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ტრანსპორტის, ტექნიკისა და იარაღის ექსპლოატაციისა და მოვლა-შენახვის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     საწვავ/საპოხი მასალების შეძენის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მიმდინარე რემონტის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ექსპლუატაციის, მოვლა-შენახვის და სათადარიგო ნაწილების შეძენის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ტრანსპორტის დაქირავების (გადაზიდვა-გადაყვანის)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მცირეფასიანი ინსტრუმენტებისა და ხელსაწყოების შეძენა შენახვის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ტრანსპორტის, ტექნიკისა და იარაღის ექსპლოატაციის და მოვლა-შენახვის არაკლასიფიცირებული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სამხედრო ტექნიკისა და ტყვია-წამლის შეძენის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 დანარჩენი 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ბანკის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დიპლომატიური დაწესებულების შენახვისა და ატაშატის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ექსპერტიზის და შემოწმების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კადრების მომზადება-გადამზადებასთან, კვალიფიკაციის ამაღლებასა და სტაჟირებასთან დაკავშირებული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რეკლამის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სესიების, კონფერენციების, ყრილობების, სემინარების და სხვა სამუშაო შეხვედრების ორგანიზების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საკონსულტაციო, სანოტარო, თარჯიმნის და თარგმნის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აუდიტორული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საარქივო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შენობა-ნაგებობის დაცვის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ბინის ქირა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კულტურული, სპორტული, საგანმანათლებლო, საგამოფენო ღონისძიებების და მაუწყებლობის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დანარჩენ საქონელსა და მომსახურებაზე გაწეული დანარჩენი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ძირითადი კაპიტალის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პროცენტი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საგარეო ვალდებულებებზე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ორმხრივ კრედიტორებზე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მრავალმხრივ კრედიტორებზე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კომერციულ ორგანიზაციებზე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საგარეო ვალდებულებებზე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საშინაო ერთეულებზე გარდა სახელმწიფო ერთეულებისა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სახელმწიფო ერთეულებიდან აღებულ საშინაო ვალდებულებებზე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სუბსიდიები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გრანტები უცხო სახელმწიფოთა მთავრობებს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მიმდინარე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კაპიტალური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გრანტები საერთაშორისო ორგანიზაციებს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მიმდინარე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კაპიტალური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გრანტები სხვა დონის სახელმწიფო ერთეულებს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მიმდინარე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კაპიტალური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სოციალური დაზღვევა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ფულადი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სასაქონლო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სოციალური დახმარება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ფულადი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სასაქონლო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დამქირავებლის მიერ გაწეული სოციალური დახმარება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ფულადი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სასაქონლო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სხვა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ქონებასთან დაკავშირებული ხარჯები, გარდა პროცენტისა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სხვადასხვა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სხვადასხვა მიმდინარე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სასამართლოებისა და სხვა კვაზი-სასამართლო ორგანოების გადაწყვეტილებით დაკისრებული სააღსრულებლო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შენობების დაზღვევის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დანადგარების დაზღვევის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სატრანსპორტო საშუალებების დაზღვევის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პერსონალის დაზღვევის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დაზღვევის სხვა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მოსწავლეთა ვაუჩერების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სახელმწიფო სასწავლო გრანტების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სახელმწიფო სასწავლო სტიპენდიების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პრეზიდენტის სახელობის გრანტების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პრეზიდენტის სახელობის სტიპენდიების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პრეზიდენტის სახელობის სამეცნიერო გრანტების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სხვა სახელობის სტიპენდიებისა და გრანტების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სტიქიური უბედურებების შედეგად მიყენებული ზიანის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გადასახადები (გარდა საშემოსავლო და საქონლის ღირებულებაში აღრიცხული დღგ-ისა და საბაჟო მოსაკრებლისა)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მოსაკრებლები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საკომისიოები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სხვადასხვა მიმდინარე ხარჯების სხვა დანარჩენი მიმდინარე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სხვადასხვა კაპიტალური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შენობა-ნაგებობები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საცხოვრებელი შენობები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არასაცხოვრებელი შენობები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საგზაო მაგისტრალები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ქუჩები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გზები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ხიდები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გვირაბები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საკანალიზაციო და წყლის მომარაგების სისტემები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ელექტრო გადაცემი ხაზები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მილსადენები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შენობა-ნაგებობები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მანქანა დანადგარები და ინვენტარი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სატრანსპორტო საშუალებები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 xml:space="preserve">სატვირთო ავტომობილი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 xml:space="preserve">მაღალი გამავლობის მსუბუქი ავტომობილი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მსუბუქი ავტომობილი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 xml:space="preserve">ტრაქტორები, კომბაინები და სხვა </w:t>
            </w:r>
            <w:r w:rsidRPr="00E801E2">
              <w:rPr>
                <w:rFonts w:ascii="Sylfaen" w:eastAsia="Times New Roman" w:hAnsi="Sylfaen"/>
                <w:sz w:val="18"/>
                <w:szCs w:val="18"/>
              </w:rPr>
              <w:lastRenderedPageBreak/>
              <w:t xml:space="preserve">სასოფლო-სამეურნეო ტექნიკა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 xml:space="preserve">ბულდოზერები და სხვა დანარჩენი სპეციალური ტექნიკა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 xml:space="preserve">სხვა სატრანსპორტო საშუალებები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მანქანა-დანადგარები და ინვენტარის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ტელევიზორის შეძენა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მაცივრის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კომპიუტერის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მობილური ტელეფონის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პრინტერის, სკანერის და ასლგადამღების შეძენა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უწყვეტი კვების წყაროს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ხმის ჩამწერი აპარატურის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ფოტოაპარატის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ვიდეო-აუდიო აპარატურის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ტელეფონის, ფაქსის აპარატის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მუსიკალური ინსტრუმენტის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სამედიცინო აპარატურის და ხელსაწყოების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ოპტიკური ხელსაწყოს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ავეჯის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რბილი ავეჯის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მაჯის და სხვა ტიპის საათის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სპორტული საქონელის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      ნახატის, ქანდაკების, ხელოვნების სხვა ნიმუშების, ანტიკვარიატის და    </w:t>
            </w: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lastRenderedPageBreak/>
              <w:t xml:space="preserve">ძვირადღირებული კოლექციების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კოსტიუმების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სხვა მანქანა-დანადგარები და ინვენტარის შეძენა რომელიც არ არის კლასიფიცირებული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ძირითადი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კულტივურებული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არამატერიალური ძირითადი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ლიცენზიები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სხვა არამატერიალური ძირითადი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მატერიალური მარაგები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სტრატეგიული მარაგები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მატერიალური მარაგები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ნედლეული და მასალები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დაუმთავრებელი წარმოება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მზა პროდუქცია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შემდგომი რეალიზაციისათვის შეძენილი საქონელი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ფასეულობები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არაწარმოებული აქტივები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მიწა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წიაღისეული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ბუნებრივი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რადიოსიხშირული სპექტრით სარგებლობის ლიცენზია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დანარჩენი ბუნებრივი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არაწარმოებული არამატერიალური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E801E2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FF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FF"/>
                <w:sz w:val="20"/>
                <w:szCs w:val="20"/>
              </w:rPr>
              <w:t xml:space="preserve">ფინანსური აქტივების ზრდა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საშინაო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ფასიანი ქაღალდები, გარდა აქციებისა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სესხები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აქციები და სხვა კაპიტალი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სადაზღვევო ტექნიკური რეზერვები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წარმოებული ფინანსური ინსტრუმენტები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დებიტორული დავალიანებები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საგარეო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ფასიანი ქაღალდები, გარდა აქციებისა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სესხები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აქციები და სხვა კაპიტალი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დაზღვევის ტექნიკური რეზერვები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წარმოებული ფინანსური ინსტრუმენტები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დებიტორული დავალიანებები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მონეტარული ოქრო და ნასესხობის სპეციალური უფლება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ვალდებულებების კლება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საშინაო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ვალუტა და დეპოზიტები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სესხები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აქციები და სხვა კაპიტალი (მხოლოდ სახელმწიფო საწარმოები და ორგანიზაციები)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სადაზღვევო ტექნიკური რეზერვები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წარმოებული ფინანსური ინსტრუმენტები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კრედიტორული დავალიანებები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საგარეო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ვალუტა და დეპოზიტები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სესხები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აქციები და სხვა კაპიტალი (მხოლოდ სახელმწიფო საწარმოები და ორგანიზაციები)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დაზღვევის ტექნიკური რეზერვები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წარმოებული ფინანსური ინსტრუმენტები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E801E2" w:rsidTr="0078212E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E801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კრედიტორული დავალიანებები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E801E2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</w:tbl>
    <w:p w:rsidR="0078212E" w:rsidRPr="00E801E2" w:rsidRDefault="0078212E" w:rsidP="00314F14">
      <w:pPr>
        <w:rPr>
          <w:rFonts w:ascii="Sylfaen" w:hAnsi="Sylfaen"/>
          <w:b/>
          <w:szCs w:val="24"/>
          <w:lang w:val="ka-GE"/>
        </w:rPr>
      </w:pPr>
    </w:p>
    <w:p w:rsidR="00677410" w:rsidRPr="00E801E2" w:rsidRDefault="00677410" w:rsidP="00314F14">
      <w:pPr>
        <w:rPr>
          <w:rFonts w:ascii="Sylfaen" w:hAnsi="Sylfaen"/>
          <w:szCs w:val="24"/>
          <w:lang w:val="ka-GE"/>
        </w:rPr>
      </w:pPr>
      <w:r w:rsidRPr="00E801E2">
        <w:rPr>
          <w:rFonts w:ascii="Sylfaen" w:hAnsi="Sylfaen"/>
          <w:szCs w:val="24"/>
          <w:lang w:val="ka-GE"/>
        </w:rPr>
        <w:t xml:space="preserve">დანართი </w:t>
      </w:r>
      <w:r w:rsidR="007839BF" w:rsidRPr="00E801E2">
        <w:rPr>
          <w:rFonts w:ascii="Sylfaen" w:hAnsi="Sylfaen"/>
          <w:szCs w:val="24"/>
          <w:lang w:val="ka-GE"/>
        </w:rPr>
        <w:t>7</w:t>
      </w:r>
    </w:p>
    <w:p w:rsidR="00677410" w:rsidRPr="00E801E2" w:rsidRDefault="0078212E" w:rsidP="00314F14">
      <w:pPr>
        <w:rPr>
          <w:rFonts w:ascii="Sylfaen" w:hAnsi="Sylfaen"/>
          <w:b/>
          <w:szCs w:val="24"/>
          <w:lang w:val="ka-GE"/>
        </w:rPr>
      </w:pPr>
      <w:r w:rsidRPr="00E801E2">
        <w:rPr>
          <w:rFonts w:ascii="Sylfaen" w:hAnsi="Sylfaen"/>
          <w:b/>
          <w:szCs w:val="24"/>
          <w:lang w:val="ka-GE"/>
        </w:rPr>
        <w:t>განაცხადის ფორმა</w:t>
      </w:r>
      <w:r w:rsidR="00576FBF" w:rsidRPr="00E801E2">
        <w:rPr>
          <w:rFonts w:ascii="Sylfaen" w:hAnsi="Sylfaen"/>
          <w:b/>
          <w:szCs w:val="24"/>
          <w:lang w:val="ka-GE"/>
        </w:rPr>
        <w:t xml:space="preserve"> პროგრამის</w:t>
      </w:r>
      <w:r w:rsidRPr="00E801E2">
        <w:rPr>
          <w:rFonts w:ascii="Sylfaen" w:hAnsi="Sylfaen"/>
          <w:b/>
          <w:szCs w:val="24"/>
          <w:lang w:val="ka-GE"/>
        </w:rPr>
        <w:t xml:space="preserve"> </w:t>
      </w:r>
      <w:r w:rsidR="00576FBF" w:rsidRPr="00E801E2">
        <w:rPr>
          <w:rFonts w:ascii="Sylfaen" w:hAnsi="Sylfaen"/>
          <w:b/>
          <w:szCs w:val="24"/>
          <w:lang w:val="ka-GE"/>
        </w:rPr>
        <w:t xml:space="preserve"> შესრულების თაობაზე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8"/>
        <w:gridCol w:w="2110"/>
        <w:gridCol w:w="1553"/>
        <w:gridCol w:w="1541"/>
        <w:gridCol w:w="1796"/>
        <w:gridCol w:w="1259"/>
      </w:tblGrid>
      <w:tr w:rsidR="0078212E" w:rsidRPr="00E801E2" w:rsidTr="0078212E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E801E2">
              <w:rPr>
                <w:rFonts w:ascii="Sylfaen" w:eastAsia="Times New Roman" w:hAnsi="Sylfaen" w:cs="Sylfaen"/>
                <w:color w:val="000000"/>
                <w:szCs w:val="24"/>
              </w:rPr>
              <w:t>პროგრამის</w:t>
            </w:r>
            <w:r w:rsidRPr="00E801E2">
              <w:rPr>
                <w:rFonts w:ascii="Sylfaen" w:eastAsia="Times New Roman" w:hAnsi="Sylfaen"/>
                <w:color w:val="000000"/>
                <w:szCs w:val="24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Cs w:val="24"/>
              </w:rPr>
              <w:t>დასახელება</w:t>
            </w:r>
            <w:r w:rsidRPr="00E801E2">
              <w:rPr>
                <w:rFonts w:ascii="Sylfaen" w:eastAsia="Times New Roman" w:hAnsi="Sylfaen"/>
                <w:color w:val="000000"/>
                <w:szCs w:val="24"/>
              </w:rPr>
              <w:t xml:space="preserve"> (</w:t>
            </w:r>
            <w:r w:rsidRPr="00E801E2">
              <w:rPr>
                <w:rFonts w:ascii="Sylfaen" w:eastAsia="Times New Roman" w:hAnsi="Sylfaen" w:cs="Sylfaen"/>
                <w:color w:val="000000"/>
                <w:szCs w:val="24"/>
              </w:rPr>
              <w:t>პროგრამული</w:t>
            </w:r>
            <w:r w:rsidRPr="00E801E2">
              <w:rPr>
                <w:rFonts w:ascii="Sylfaen" w:eastAsia="Times New Roman" w:hAnsi="Sylfaen"/>
                <w:color w:val="000000"/>
                <w:szCs w:val="24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Cs w:val="24"/>
              </w:rPr>
              <w:t>კოდი</w:t>
            </w:r>
            <w:r w:rsidRPr="00E801E2">
              <w:rPr>
                <w:rFonts w:ascii="Sylfaen" w:eastAsia="Times New Roman" w:hAnsi="Sylfaen"/>
                <w:color w:val="000000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78212E" w:rsidRPr="00E801E2" w:rsidTr="0078212E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Cs w:val="24"/>
              </w:rPr>
            </w:pPr>
            <w:r w:rsidRPr="00E801E2">
              <w:rPr>
                <w:rFonts w:ascii="Sylfaen" w:eastAsia="Times New Roman" w:hAnsi="Sylfaen" w:cs="Sylfaen"/>
                <w:color w:val="000000"/>
                <w:szCs w:val="24"/>
              </w:rPr>
              <w:t>პროგრამის</w:t>
            </w:r>
            <w:r w:rsidRPr="00E801E2">
              <w:rPr>
                <w:rFonts w:ascii="Sylfaen" w:eastAsia="Times New Roman" w:hAnsi="Sylfaen"/>
                <w:color w:val="000000"/>
                <w:szCs w:val="24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Cs w:val="24"/>
              </w:rPr>
              <w:t>გამახორციელებელი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78212E" w:rsidRPr="00E801E2" w:rsidTr="0078212E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E801E2">
              <w:rPr>
                <w:rFonts w:ascii="Sylfaen" w:eastAsia="Times New Roman" w:hAnsi="Sylfaen" w:cs="Sylfaen"/>
                <w:color w:val="000000"/>
                <w:szCs w:val="24"/>
              </w:rPr>
              <w:t>პროგრამის</w:t>
            </w:r>
            <w:r w:rsidRPr="00E801E2">
              <w:rPr>
                <w:rFonts w:ascii="Sylfaen" w:eastAsia="Times New Roman" w:hAnsi="Sylfaen"/>
                <w:color w:val="000000"/>
                <w:szCs w:val="24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Cs w:val="24"/>
              </w:rPr>
              <w:t>აღწერა</w:t>
            </w:r>
            <w:r w:rsidRPr="00E801E2">
              <w:rPr>
                <w:rFonts w:ascii="Sylfaen" w:eastAsia="Times New Roman" w:hAnsi="Sylfaen"/>
                <w:color w:val="000000"/>
                <w:szCs w:val="24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Cs w:val="24"/>
              </w:rPr>
              <w:t>და</w:t>
            </w:r>
            <w:r w:rsidRPr="00E801E2">
              <w:rPr>
                <w:rFonts w:ascii="Sylfaen" w:eastAsia="Times New Roman" w:hAnsi="Sylfaen"/>
                <w:color w:val="000000"/>
                <w:szCs w:val="24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Cs w:val="24"/>
              </w:rPr>
              <w:t>მიზანი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78212E" w:rsidRPr="00E801E2" w:rsidTr="0078212E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E801E2">
              <w:rPr>
                <w:rFonts w:ascii="Sylfaen" w:eastAsia="Times New Roman" w:hAnsi="Sylfaen" w:cs="Sylfaen"/>
                <w:color w:val="000000"/>
                <w:szCs w:val="24"/>
              </w:rPr>
              <w:t>დაგეგემილი</w:t>
            </w:r>
            <w:r w:rsidRPr="00E801E2">
              <w:rPr>
                <w:rFonts w:ascii="Sylfaen" w:eastAsia="Times New Roman" w:hAnsi="Sylfaen"/>
                <w:color w:val="000000"/>
                <w:szCs w:val="24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Cs w:val="24"/>
              </w:rPr>
              <w:t>საბოლოო</w:t>
            </w:r>
            <w:r w:rsidRPr="00E801E2">
              <w:rPr>
                <w:rFonts w:ascii="Sylfaen" w:eastAsia="Times New Roman" w:hAnsi="Sylfaen"/>
                <w:color w:val="000000"/>
                <w:szCs w:val="24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Cs w:val="24"/>
              </w:rPr>
              <w:t>შედეგი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მიღწეული</w:t>
            </w:r>
            <w:r w:rsidRPr="00E801E2">
              <w:rPr>
                <w:rFonts w:ascii="Sylfaen" w:eastAsia="Times New Roman" w:hAnsi="Sylfaen"/>
                <w:color w:val="000000"/>
                <w:sz w:val="20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78212E" w:rsidRPr="00E801E2" w:rsidTr="0078212E">
        <w:trPr>
          <w:trHeight w:val="11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დაგეგმილი</w:t>
            </w:r>
            <w:r w:rsidRPr="00E801E2">
              <w:rPr>
                <w:rFonts w:ascii="Sylfaen" w:eastAsia="Times New Roman" w:hAnsi="Sylfaen"/>
                <w:color w:val="000000"/>
                <w:sz w:val="20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საბოლოო</w:t>
            </w:r>
            <w:r w:rsidRPr="00E801E2">
              <w:rPr>
                <w:rFonts w:ascii="Sylfaen" w:eastAsia="Times New Roman" w:hAnsi="Sylfaen"/>
                <w:color w:val="000000"/>
                <w:sz w:val="20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შედეგის</w:t>
            </w:r>
            <w:r w:rsidRPr="00E801E2">
              <w:rPr>
                <w:rFonts w:ascii="Sylfaen" w:eastAsia="Times New Roman" w:hAnsi="Sylfaen"/>
                <w:color w:val="000000"/>
                <w:sz w:val="20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შეფასების</w:t>
            </w:r>
            <w:r w:rsidRPr="00E801E2">
              <w:rPr>
                <w:rFonts w:ascii="Sylfaen" w:eastAsia="Times New Roman" w:hAnsi="Sylfaen"/>
                <w:color w:val="000000"/>
                <w:sz w:val="20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ინდიკატორი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მიღწეული</w:t>
            </w:r>
            <w:r w:rsidRPr="00E801E2">
              <w:rPr>
                <w:rFonts w:ascii="Sylfaen" w:eastAsia="Times New Roman" w:hAnsi="Sylfaen"/>
                <w:color w:val="000000"/>
                <w:sz w:val="20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შედეგის</w:t>
            </w:r>
            <w:r w:rsidRPr="00E801E2">
              <w:rPr>
                <w:rFonts w:ascii="Sylfaen" w:eastAsia="Times New Roman" w:hAnsi="Sylfaen"/>
                <w:color w:val="000000"/>
                <w:sz w:val="20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შეფასების</w:t>
            </w:r>
            <w:r w:rsidRPr="00E801E2">
              <w:rPr>
                <w:rFonts w:ascii="Sylfaen" w:eastAsia="Times New Roman" w:hAnsi="Sylfaen"/>
                <w:color w:val="000000"/>
                <w:sz w:val="20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ინდიკატორი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განმარტება</w:t>
            </w:r>
          </w:p>
        </w:tc>
      </w:tr>
      <w:tr w:rsidR="0078212E" w:rsidRPr="00E801E2" w:rsidTr="0078212E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საბაზისო</w:t>
            </w:r>
            <w:r w:rsidRPr="00E801E2">
              <w:rPr>
                <w:rFonts w:ascii="Sylfaen" w:eastAsia="Times New Roman" w:hAnsi="Sylfaen"/>
                <w:color w:val="000000"/>
                <w:sz w:val="20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დაგეგმილი</w:t>
            </w:r>
            <w:r w:rsidRPr="00E801E2">
              <w:rPr>
                <w:rFonts w:ascii="Sylfaen" w:eastAsia="Times New Roman" w:hAnsi="Sylfaen"/>
                <w:color w:val="000000"/>
                <w:sz w:val="20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მიღწეული</w:t>
            </w:r>
            <w:r w:rsidRPr="00E801E2">
              <w:rPr>
                <w:rFonts w:ascii="Sylfaen" w:eastAsia="Times New Roman" w:hAnsi="Sylfaen"/>
                <w:color w:val="000000"/>
                <w:sz w:val="20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ცდომილების</w:t>
            </w:r>
            <w:r w:rsidRPr="00E801E2">
              <w:rPr>
                <w:rFonts w:ascii="Sylfaen" w:eastAsia="Times New Roman" w:hAnsi="Sylfaen"/>
                <w:color w:val="000000"/>
                <w:sz w:val="20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მაჩვენებელი</w:t>
            </w:r>
            <w:r w:rsidRPr="00E801E2">
              <w:rPr>
                <w:rFonts w:ascii="Sylfaen" w:eastAsia="Times New Roman" w:hAnsi="Sylfaen"/>
                <w:color w:val="000000"/>
                <w:sz w:val="20"/>
              </w:rPr>
              <w:t xml:space="preserve"> (%/</w:t>
            </w:r>
            <w:r w:rsidRPr="00E801E2">
              <w:rPr>
                <w:rFonts w:ascii="Sylfaen" w:eastAsia="Times New Roman" w:hAnsi="Sylfaen" w:cs="Sylfaen"/>
                <w:color w:val="000000"/>
                <w:sz w:val="20"/>
              </w:rPr>
              <w:t>აღწერა</w:t>
            </w:r>
            <w:r w:rsidRPr="00E801E2">
              <w:rPr>
                <w:rFonts w:ascii="Sylfaen" w:eastAsia="Times New Roman" w:hAnsi="Sylfaen"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</w:p>
        </w:tc>
      </w:tr>
      <w:tr w:rsidR="0078212E" w:rsidRPr="00E801E2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78212E" w:rsidRPr="00E801E2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78212E" w:rsidRPr="00E801E2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78212E" w:rsidRPr="00E801E2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78212E" w:rsidRPr="00E801E2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78212E" w:rsidRPr="00E801E2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801E2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</w:rPr>
            </w:pPr>
            <w:r w:rsidRPr="00E801E2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</w:tbl>
    <w:p w:rsidR="0078212E" w:rsidRPr="00E801E2" w:rsidRDefault="0078212E" w:rsidP="00314F14">
      <w:pPr>
        <w:rPr>
          <w:rFonts w:ascii="Sylfaen" w:hAnsi="Sylfaen"/>
          <w:b/>
          <w:szCs w:val="24"/>
          <w:lang w:val="ka-GE"/>
        </w:rPr>
      </w:pPr>
    </w:p>
    <w:p w:rsidR="00576FBF" w:rsidRPr="00E801E2" w:rsidRDefault="00576FBF" w:rsidP="00314F14">
      <w:pPr>
        <w:rPr>
          <w:rFonts w:ascii="Sylfaen" w:hAnsi="Sylfaen"/>
          <w:sz w:val="24"/>
          <w:szCs w:val="24"/>
          <w:lang w:val="ka-GE"/>
        </w:rPr>
      </w:pPr>
      <w:r w:rsidRPr="00E801E2"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="007839BF" w:rsidRPr="00E801E2">
        <w:rPr>
          <w:rFonts w:ascii="Sylfaen" w:hAnsi="Sylfaen"/>
          <w:sz w:val="24"/>
          <w:szCs w:val="24"/>
          <w:lang w:val="ka-GE"/>
        </w:rPr>
        <w:t>8</w:t>
      </w:r>
    </w:p>
    <w:p w:rsidR="00E5098D" w:rsidRPr="00E801E2" w:rsidRDefault="00E5098D" w:rsidP="00E5098D">
      <w:pPr>
        <w:rPr>
          <w:rFonts w:ascii="Sylfaen" w:hAnsi="Sylfaen"/>
          <w:b/>
          <w:szCs w:val="24"/>
          <w:lang w:val="ka-GE"/>
        </w:rPr>
      </w:pPr>
      <w:r w:rsidRPr="00E801E2">
        <w:rPr>
          <w:rFonts w:ascii="Sylfaen" w:hAnsi="Sylfaen"/>
          <w:b/>
          <w:szCs w:val="24"/>
          <w:lang w:val="ka-GE"/>
        </w:rPr>
        <w:t>განაცხადის ფორმა ქვეპროგრამის/ღონისძიების  შესრულების თაობაზე</w:t>
      </w:r>
    </w:p>
    <w:p w:rsidR="00576FBF" w:rsidRPr="00E801E2" w:rsidRDefault="00576FBF" w:rsidP="00576FBF">
      <w:pPr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1"/>
        <w:gridCol w:w="1750"/>
        <w:gridCol w:w="1745"/>
        <w:gridCol w:w="1644"/>
        <w:gridCol w:w="1978"/>
        <w:gridCol w:w="1259"/>
      </w:tblGrid>
      <w:tr w:rsidR="00E5098D" w:rsidRPr="00E801E2" w:rsidTr="00E5098D">
        <w:trPr>
          <w:trHeight w:val="10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E801E2">
              <w:rPr>
                <w:rFonts w:ascii="Sylfaen" w:eastAsia="Times New Roman" w:hAnsi="Sylfaen" w:cs="Sylfaen"/>
                <w:b/>
                <w:bCs/>
                <w:color w:val="000000"/>
              </w:rPr>
              <w:t>ქვეპროგრამის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>/</w:t>
            </w:r>
            <w:r w:rsidRPr="00E801E2">
              <w:rPr>
                <w:rFonts w:ascii="Sylfaen" w:eastAsia="Times New Roman" w:hAnsi="Sylfaen" w:cs="Sylfaen"/>
                <w:b/>
                <w:bCs/>
                <w:color w:val="000000"/>
              </w:rPr>
              <w:t>ღონისძიების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b/>
                <w:bCs/>
                <w:color w:val="000000"/>
              </w:rPr>
              <w:t>შესრულების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b/>
                <w:bCs/>
                <w:color w:val="000000"/>
              </w:rPr>
              <w:t>შესახებ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b/>
                <w:bCs/>
                <w:color w:val="000000"/>
              </w:rPr>
              <w:t>განაცხადის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 xml:space="preserve"> </w:t>
            </w:r>
            <w:r w:rsidRPr="00E801E2">
              <w:rPr>
                <w:rFonts w:ascii="Sylfaen" w:eastAsia="Times New Roman" w:hAnsi="Sylfaen" w:cs="Sylfaen"/>
                <w:b/>
                <w:bCs/>
                <w:color w:val="000000"/>
              </w:rPr>
              <w:t>ფორმა</w:t>
            </w:r>
            <w:r w:rsidRPr="00E801E2">
              <w:rPr>
                <w:rFonts w:ascii="Sylfaen" w:eastAsia="Times New Roman" w:hAnsi="Sylfaen"/>
                <w:b/>
                <w:bCs/>
                <w:color w:val="000000"/>
              </w:rPr>
              <w:t xml:space="preserve"> N6</w:t>
            </w:r>
          </w:p>
        </w:tc>
      </w:tr>
      <w:tr w:rsidR="00E5098D" w:rsidRPr="00E801E2" w:rsidTr="00E5098D">
        <w:trPr>
          <w:trHeight w:val="55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bookmarkStart w:id="3" w:name="RANGE!A3:F10"/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ქვეპროგრამის/ღონისძიების დასახელება (პროგრამული კოდი)</w:t>
            </w:r>
            <w:bookmarkEnd w:id="3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  <w:tr w:rsidR="00E5098D" w:rsidRPr="00E801E2" w:rsidTr="00E5098D">
        <w:trPr>
          <w:trHeight w:val="55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ქვეპროგრამის/ღონისძიების გამახორციელებელი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  <w:tr w:rsidR="00E5098D" w:rsidRPr="00E801E2" w:rsidTr="00E5098D">
        <w:trPr>
          <w:trHeight w:val="55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დაგეგემილი შუალედური შედეგი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მიღწეული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  <w:tr w:rsidR="00E5098D" w:rsidRPr="00E801E2" w:rsidTr="00E5098D">
        <w:trPr>
          <w:trHeight w:val="64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შუალედური შედეგის შეფასების ინდიკატორი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განმარტება</w:t>
            </w:r>
          </w:p>
        </w:tc>
      </w:tr>
      <w:tr w:rsidR="00E5098D" w:rsidRPr="00E801E2" w:rsidTr="00E5098D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საბაზისო 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დაგეგმილი 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მიღწეული 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ცდომილების მაჩვენებელი (%/აღწერა)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E5098D" w:rsidRPr="00E801E2" w:rsidTr="00E5098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  <w:tr w:rsidR="00E5098D" w:rsidRPr="00E801E2" w:rsidTr="00E5098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  <w:tr w:rsidR="00E5098D" w:rsidRPr="00E801E2" w:rsidTr="00E5098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98D" w:rsidRPr="00E801E2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801E2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</w:tbl>
    <w:p w:rsidR="00E5098D" w:rsidRPr="00E801E2" w:rsidRDefault="00E5098D" w:rsidP="00314F14">
      <w:pPr>
        <w:rPr>
          <w:rFonts w:ascii="Sylfaen" w:hAnsi="Sylfaen"/>
          <w:sz w:val="24"/>
          <w:szCs w:val="24"/>
          <w:lang w:val="ka-GE"/>
        </w:rPr>
      </w:pPr>
    </w:p>
    <w:sectPr w:rsidR="00E5098D" w:rsidRPr="00E801E2" w:rsidSect="00677410">
      <w:pgSz w:w="12240" w:h="15840" w:code="1"/>
      <w:pgMar w:top="1440" w:right="1440" w:bottom="1440" w:left="1440" w:header="720" w:footer="720" w:gutter="0"/>
      <w:cols w:space="720" w:equalWidth="0">
        <w:col w:w="8910"/>
      </w:cols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793D01" w16cid:durableId="1DAF6592"/>
  <w16cid:commentId w16cid:paraId="4E260C81" w16cid:durableId="1DAF63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D8" w:rsidRDefault="00F76CD8" w:rsidP="0027622F">
      <w:pPr>
        <w:spacing w:after="0" w:line="240" w:lineRule="auto"/>
      </w:pPr>
      <w:r>
        <w:separator/>
      </w:r>
    </w:p>
  </w:endnote>
  <w:endnote w:type="continuationSeparator" w:id="0">
    <w:p w:rsidR="00F76CD8" w:rsidRDefault="00F76CD8" w:rsidP="002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D8" w:rsidRDefault="00F76CD8" w:rsidP="0027622F">
      <w:pPr>
        <w:spacing w:after="0" w:line="240" w:lineRule="auto"/>
      </w:pPr>
      <w:r>
        <w:separator/>
      </w:r>
    </w:p>
  </w:footnote>
  <w:footnote w:type="continuationSeparator" w:id="0">
    <w:p w:rsidR="00F76CD8" w:rsidRDefault="00F76CD8" w:rsidP="0027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578"/>
    <w:multiLevelType w:val="hybridMultilevel"/>
    <w:tmpl w:val="94D8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3B56"/>
    <w:multiLevelType w:val="hybridMultilevel"/>
    <w:tmpl w:val="321CBE02"/>
    <w:lvl w:ilvl="0" w:tplc="F6688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0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48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A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42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61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0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E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81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38156D"/>
    <w:multiLevelType w:val="hybridMultilevel"/>
    <w:tmpl w:val="5F9EA7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20FD0"/>
    <w:multiLevelType w:val="hybridMultilevel"/>
    <w:tmpl w:val="94D8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06"/>
    <w:rsid w:val="00001E13"/>
    <w:rsid w:val="00012A0C"/>
    <w:rsid w:val="00014010"/>
    <w:rsid w:val="00065BD3"/>
    <w:rsid w:val="000707F1"/>
    <w:rsid w:val="0008559D"/>
    <w:rsid w:val="00087D6F"/>
    <w:rsid w:val="000C3080"/>
    <w:rsid w:val="000D470C"/>
    <w:rsid w:val="000F3856"/>
    <w:rsid w:val="00104549"/>
    <w:rsid w:val="0011370D"/>
    <w:rsid w:val="001530D7"/>
    <w:rsid w:val="001633FA"/>
    <w:rsid w:val="001645A7"/>
    <w:rsid w:val="001B7EE2"/>
    <w:rsid w:val="001D4657"/>
    <w:rsid w:val="001E78CA"/>
    <w:rsid w:val="001F11DB"/>
    <w:rsid w:val="001F294C"/>
    <w:rsid w:val="00202FF8"/>
    <w:rsid w:val="00270BB2"/>
    <w:rsid w:val="002726B2"/>
    <w:rsid w:val="0027622F"/>
    <w:rsid w:val="002837C1"/>
    <w:rsid w:val="00285FF1"/>
    <w:rsid w:val="002A3C2B"/>
    <w:rsid w:val="002B0803"/>
    <w:rsid w:val="002E1C6A"/>
    <w:rsid w:val="002E1FA6"/>
    <w:rsid w:val="002F7503"/>
    <w:rsid w:val="00314F14"/>
    <w:rsid w:val="00327153"/>
    <w:rsid w:val="00355B11"/>
    <w:rsid w:val="00374259"/>
    <w:rsid w:val="003E0164"/>
    <w:rsid w:val="003E2467"/>
    <w:rsid w:val="003F07C2"/>
    <w:rsid w:val="003F27E2"/>
    <w:rsid w:val="004034C3"/>
    <w:rsid w:val="00412DA9"/>
    <w:rsid w:val="00423B3D"/>
    <w:rsid w:val="00437F01"/>
    <w:rsid w:val="00450D84"/>
    <w:rsid w:val="004532E4"/>
    <w:rsid w:val="00455715"/>
    <w:rsid w:val="004606F9"/>
    <w:rsid w:val="004642F3"/>
    <w:rsid w:val="00497340"/>
    <w:rsid w:val="004C36B3"/>
    <w:rsid w:val="004C4599"/>
    <w:rsid w:val="004D63B7"/>
    <w:rsid w:val="004F1B47"/>
    <w:rsid w:val="004F7355"/>
    <w:rsid w:val="005229BB"/>
    <w:rsid w:val="005336C8"/>
    <w:rsid w:val="00556D19"/>
    <w:rsid w:val="00562242"/>
    <w:rsid w:val="005759CC"/>
    <w:rsid w:val="00576FBF"/>
    <w:rsid w:val="00582971"/>
    <w:rsid w:val="00585D46"/>
    <w:rsid w:val="005A7467"/>
    <w:rsid w:val="005B2EF9"/>
    <w:rsid w:val="005B7250"/>
    <w:rsid w:val="005F25D3"/>
    <w:rsid w:val="00613C58"/>
    <w:rsid w:val="006422DA"/>
    <w:rsid w:val="006444C4"/>
    <w:rsid w:val="00647F51"/>
    <w:rsid w:val="00661154"/>
    <w:rsid w:val="00677410"/>
    <w:rsid w:val="0068356D"/>
    <w:rsid w:val="006937E7"/>
    <w:rsid w:val="006E676B"/>
    <w:rsid w:val="00710212"/>
    <w:rsid w:val="0072617B"/>
    <w:rsid w:val="007369BE"/>
    <w:rsid w:val="00755B27"/>
    <w:rsid w:val="0078212E"/>
    <w:rsid w:val="007839BF"/>
    <w:rsid w:val="007927FB"/>
    <w:rsid w:val="007B0926"/>
    <w:rsid w:val="007B39FB"/>
    <w:rsid w:val="007D5F52"/>
    <w:rsid w:val="007D65DF"/>
    <w:rsid w:val="007D7801"/>
    <w:rsid w:val="008137E8"/>
    <w:rsid w:val="00823B3B"/>
    <w:rsid w:val="008403F6"/>
    <w:rsid w:val="00842D6C"/>
    <w:rsid w:val="008B562F"/>
    <w:rsid w:val="008C2C59"/>
    <w:rsid w:val="008E0E11"/>
    <w:rsid w:val="008F3CC4"/>
    <w:rsid w:val="00910079"/>
    <w:rsid w:val="00947946"/>
    <w:rsid w:val="009771DB"/>
    <w:rsid w:val="009914F0"/>
    <w:rsid w:val="009A0EB3"/>
    <w:rsid w:val="009C673F"/>
    <w:rsid w:val="009C69C2"/>
    <w:rsid w:val="009D7654"/>
    <w:rsid w:val="009E3DF1"/>
    <w:rsid w:val="00A04B70"/>
    <w:rsid w:val="00A32D15"/>
    <w:rsid w:val="00A371B9"/>
    <w:rsid w:val="00A55D8A"/>
    <w:rsid w:val="00A715F4"/>
    <w:rsid w:val="00A871A9"/>
    <w:rsid w:val="00A9024B"/>
    <w:rsid w:val="00AC3E0C"/>
    <w:rsid w:val="00AF6808"/>
    <w:rsid w:val="00B06356"/>
    <w:rsid w:val="00B07DAC"/>
    <w:rsid w:val="00B3429A"/>
    <w:rsid w:val="00B377FA"/>
    <w:rsid w:val="00B426A6"/>
    <w:rsid w:val="00B47D5C"/>
    <w:rsid w:val="00B52E13"/>
    <w:rsid w:val="00B7009B"/>
    <w:rsid w:val="00B82D39"/>
    <w:rsid w:val="00B832CA"/>
    <w:rsid w:val="00B90EDA"/>
    <w:rsid w:val="00BA1B44"/>
    <w:rsid w:val="00BA5012"/>
    <w:rsid w:val="00BA7C06"/>
    <w:rsid w:val="00BA7D10"/>
    <w:rsid w:val="00BD7954"/>
    <w:rsid w:val="00C17F3F"/>
    <w:rsid w:val="00C502D0"/>
    <w:rsid w:val="00C75158"/>
    <w:rsid w:val="00C83756"/>
    <w:rsid w:val="00CC05A5"/>
    <w:rsid w:val="00CC5DB4"/>
    <w:rsid w:val="00CD27F1"/>
    <w:rsid w:val="00CD4572"/>
    <w:rsid w:val="00CE7343"/>
    <w:rsid w:val="00CF4E94"/>
    <w:rsid w:val="00CF57FF"/>
    <w:rsid w:val="00CF7C5C"/>
    <w:rsid w:val="00D1369E"/>
    <w:rsid w:val="00D204DA"/>
    <w:rsid w:val="00D365A1"/>
    <w:rsid w:val="00D53810"/>
    <w:rsid w:val="00D75E53"/>
    <w:rsid w:val="00D9523D"/>
    <w:rsid w:val="00DB4936"/>
    <w:rsid w:val="00DC7916"/>
    <w:rsid w:val="00DE1E42"/>
    <w:rsid w:val="00DE35E7"/>
    <w:rsid w:val="00E0266E"/>
    <w:rsid w:val="00E16E82"/>
    <w:rsid w:val="00E431DF"/>
    <w:rsid w:val="00E5098D"/>
    <w:rsid w:val="00E54997"/>
    <w:rsid w:val="00E62500"/>
    <w:rsid w:val="00E801E2"/>
    <w:rsid w:val="00E91BA7"/>
    <w:rsid w:val="00EA76CE"/>
    <w:rsid w:val="00EB51A1"/>
    <w:rsid w:val="00EC7BC9"/>
    <w:rsid w:val="00EF4C19"/>
    <w:rsid w:val="00F01EB2"/>
    <w:rsid w:val="00F26759"/>
    <w:rsid w:val="00F26AFB"/>
    <w:rsid w:val="00F35C4E"/>
    <w:rsid w:val="00F47A92"/>
    <w:rsid w:val="00F57682"/>
    <w:rsid w:val="00F61DE0"/>
    <w:rsid w:val="00F63EE0"/>
    <w:rsid w:val="00F76CD8"/>
    <w:rsid w:val="00F9086A"/>
    <w:rsid w:val="00FB7A67"/>
    <w:rsid w:val="00FC1BF0"/>
    <w:rsid w:val="00FC37C1"/>
    <w:rsid w:val="00FD1C7E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32A13-0BD3-4C41-99AB-3CB4544C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06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C0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551756394836506368ydp7148c3c7yiv7293043879msonormal">
    <w:name w:val="m_-2551756394836506368ydp7148c3c7yiv7293043879msonormal"/>
    <w:basedOn w:val="Normal"/>
    <w:rsid w:val="00497340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2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6E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6E"/>
    <w:rPr>
      <w:rFonts w:ascii="Calibri" w:eastAsiaTheme="minorEastAsia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6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C5C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14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22F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6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Mirian Macharashvili</cp:lastModifiedBy>
  <cp:revision>3</cp:revision>
  <dcterms:created xsi:type="dcterms:W3CDTF">2023-02-27T16:58:00Z</dcterms:created>
  <dcterms:modified xsi:type="dcterms:W3CDTF">2023-02-27T16:59:00Z</dcterms:modified>
</cp:coreProperties>
</file>